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2AC9" w14:textId="223BBEFB" w:rsidR="00FA7C4E" w:rsidRPr="00493817" w:rsidRDefault="00FA7C4E" w:rsidP="00FA7C4E">
      <w:pPr>
        <w:pStyle w:val="Heading5"/>
        <w:rPr>
          <w:rFonts w:ascii="Times New Roman" w:hAnsi="Times New Roman"/>
          <w:smallCaps/>
          <w:sz w:val="28"/>
          <w:szCs w:val="28"/>
        </w:rPr>
      </w:pPr>
      <w:r>
        <w:rPr>
          <w:rFonts w:ascii="Times New Roman" w:hAnsi="Times New Roman"/>
          <w:smallCaps/>
          <w:sz w:val="28"/>
          <w:szCs w:val="28"/>
        </w:rPr>
        <w:t>MERRIMACK</w:t>
      </w:r>
      <w:r w:rsidRPr="00493817">
        <w:rPr>
          <w:rFonts w:ascii="Times New Roman" w:hAnsi="Times New Roman"/>
          <w:smallCaps/>
          <w:sz w:val="28"/>
          <w:szCs w:val="28"/>
        </w:rPr>
        <w:t xml:space="preserve"> COLLEGE</w:t>
      </w:r>
    </w:p>
    <w:p w14:paraId="11FE2309" w14:textId="3B2220CE" w:rsidR="00FA7C4E" w:rsidRPr="00493817" w:rsidRDefault="00FA7C4E" w:rsidP="00FA7C4E">
      <w:pPr>
        <w:pStyle w:val="Heading5"/>
        <w:rPr>
          <w:rFonts w:ascii="Times New Roman" w:hAnsi="Times New Roman"/>
          <w:smallCaps/>
          <w:sz w:val="28"/>
          <w:szCs w:val="28"/>
        </w:rPr>
      </w:pPr>
      <w:r>
        <w:rPr>
          <w:rFonts w:ascii="Times New Roman" w:hAnsi="Times New Roman"/>
          <w:smallCaps/>
          <w:sz w:val="28"/>
          <w:szCs w:val="28"/>
        </w:rPr>
        <w:t>COM 5274</w:t>
      </w:r>
      <w:r w:rsidRPr="00493817">
        <w:rPr>
          <w:rFonts w:ascii="Times New Roman" w:hAnsi="Times New Roman"/>
          <w:smallCaps/>
          <w:sz w:val="28"/>
          <w:szCs w:val="28"/>
        </w:rPr>
        <w:t>: Media Ethics</w:t>
      </w:r>
    </w:p>
    <w:p w14:paraId="5D92C4B8" w14:textId="3D9BA949" w:rsidR="00FA7C4E" w:rsidRPr="00493817" w:rsidRDefault="00A26AA3" w:rsidP="00FA7C4E">
      <w:pPr>
        <w:pStyle w:val="Heading5"/>
        <w:rPr>
          <w:rFonts w:ascii="Times New Roman" w:hAnsi="Times New Roman"/>
          <w:sz w:val="28"/>
          <w:szCs w:val="28"/>
        </w:rPr>
      </w:pPr>
      <w:r>
        <w:rPr>
          <w:rFonts w:ascii="Times New Roman" w:hAnsi="Times New Roman"/>
          <w:sz w:val="28"/>
          <w:szCs w:val="28"/>
        </w:rPr>
        <w:t>Fall</w:t>
      </w:r>
      <w:r w:rsidR="00FA7C4E">
        <w:rPr>
          <w:rFonts w:ascii="Times New Roman" w:hAnsi="Times New Roman"/>
          <w:sz w:val="28"/>
          <w:szCs w:val="28"/>
        </w:rPr>
        <w:t xml:space="preserve"> 202</w:t>
      </w:r>
      <w:r>
        <w:rPr>
          <w:rFonts w:ascii="Times New Roman" w:hAnsi="Times New Roman"/>
          <w:sz w:val="28"/>
          <w:szCs w:val="28"/>
        </w:rPr>
        <w:t>1</w:t>
      </w:r>
    </w:p>
    <w:p w14:paraId="6291A660" w14:textId="77777777" w:rsidR="00FA7C4E" w:rsidRPr="00493817" w:rsidRDefault="00FA7C4E" w:rsidP="00FA7C4E"/>
    <w:p w14:paraId="08A8A16C" w14:textId="37BC35A9" w:rsidR="00FA7C4E" w:rsidRPr="00493817" w:rsidRDefault="00FA7C4E" w:rsidP="00FA7C4E">
      <w:pPr>
        <w:pStyle w:val="Heading5"/>
        <w:spacing w:line="276" w:lineRule="auto"/>
        <w:jc w:val="left"/>
        <w:rPr>
          <w:rFonts w:ascii="Times New Roman" w:hAnsi="Times New Roman"/>
          <w:b w:val="0"/>
        </w:rPr>
      </w:pPr>
      <w:r w:rsidRPr="00493817">
        <w:rPr>
          <w:rFonts w:ascii="Times New Roman" w:hAnsi="Times New Roman"/>
          <w:b w:val="0"/>
          <w:smallCaps/>
        </w:rPr>
        <w:t>Class Meetings:</w:t>
      </w:r>
      <w:r w:rsidRPr="00493817">
        <w:rPr>
          <w:rFonts w:ascii="Times New Roman" w:hAnsi="Times New Roman"/>
          <w:b w:val="0"/>
          <w:smallCaps/>
        </w:rPr>
        <w:tab/>
      </w:r>
      <w:r>
        <w:rPr>
          <w:rFonts w:ascii="Times New Roman" w:hAnsi="Times New Roman"/>
          <w:b w:val="0"/>
        </w:rPr>
        <w:t>Thursdays from 6:00-10:00pm</w:t>
      </w:r>
    </w:p>
    <w:p w14:paraId="484558F7" w14:textId="77777777" w:rsidR="00FA7C4E" w:rsidRPr="00493817" w:rsidRDefault="00FA7C4E" w:rsidP="00FA7C4E">
      <w:pPr>
        <w:pStyle w:val="Heading5"/>
        <w:spacing w:line="276" w:lineRule="auto"/>
        <w:jc w:val="left"/>
        <w:rPr>
          <w:rFonts w:ascii="Times New Roman" w:hAnsi="Times New Roman"/>
          <w:b w:val="0"/>
        </w:rPr>
      </w:pPr>
      <w:r w:rsidRPr="00493817">
        <w:rPr>
          <w:rFonts w:ascii="Times New Roman" w:hAnsi="Times New Roman"/>
          <w:b w:val="0"/>
          <w:smallCaps/>
        </w:rPr>
        <w:t>Professor:</w:t>
      </w:r>
      <w:r w:rsidRPr="00493817">
        <w:rPr>
          <w:rFonts w:ascii="Times New Roman" w:hAnsi="Times New Roman"/>
          <w:b w:val="0"/>
        </w:rPr>
        <w:tab/>
      </w:r>
      <w:r w:rsidRPr="00493817">
        <w:rPr>
          <w:rFonts w:ascii="Times New Roman" w:hAnsi="Times New Roman"/>
          <w:b w:val="0"/>
        </w:rPr>
        <w:tab/>
        <w:t>Dr. Lisa Perks</w:t>
      </w:r>
    </w:p>
    <w:p w14:paraId="2772E66E" w14:textId="77777777" w:rsidR="00FA7C4E" w:rsidRPr="00493817" w:rsidRDefault="00FA7C4E" w:rsidP="00FA7C4E">
      <w:pPr>
        <w:pStyle w:val="Heading5"/>
        <w:spacing w:line="276" w:lineRule="auto"/>
        <w:jc w:val="left"/>
        <w:rPr>
          <w:rFonts w:ascii="Times New Roman" w:hAnsi="Times New Roman"/>
          <w:b w:val="0"/>
        </w:rPr>
      </w:pPr>
      <w:r w:rsidRPr="00493817">
        <w:rPr>
          <w:rFonts w:ascii="Times New Roman" w:hAnsi="Times New Roman"/>
          <w:b w:val="0"/>
          <w:smallCaps/>
        </w:rPr>
        <w:t>Office:</w:t>
      </w:r>
      <w:r w:rsidRPr="00493817">
        <w:rPr>
          <w:rFonts w:ascii="Times New Roman" w:hAnsi="Times New Roman"/>
          <w:b w:val="0"/>
          <w:smallCaps/>
        </w:rPr>
        <w:tab/>
      </w:r>
      <w:r w:rsidRPr="00493817">
        <w:rPr>
          <w:rFonts w:ascii="Times New Roman" w:hAnsi="Times New Roman"/>
          <w:b w:val="0"/>
        </w:rPr>
        <w:tab/>
      </w:r>
      <w:r>
        <w:rPr>
          <w:rFonts w:ascii="Times New Roman" w:hAnsi="Times New Roman"/>
          <w:b w:val="0"/>
        </w:rPr>
        <w:t>Cushing 207</w:t>
      </w:r>
    </w:p>
    <w:p w14:paraId="7DFED69C" w14:textId="77777777" w:rsidR="00FA7C4E" w:rsidRPr="00493817" w:rsidRDefault="00FA7C4E" w:rsidP="00FA7C4E">
      <w:pPr>
        <w:pStyle w:val="Heading5"/>
        <w:spacing w:line="276" w:lineRule="auto"/>
        <w:jc w:val="left"/>
        <w:rPr>
          <w:rFonts w:ascii="Times New Roman" w:hAnsi="Times New Roman"/>
          <w:b w:val="0"/>
        </w:rPr>
      </w:pPr>
      <w:r w:rsidRPr="00493817">
        <w:rPr>
          <w:rFonts w:ascii="Times New Roman" w:hAnsi="Times New Roman"/>
          <w:b w:val="0"/>
          <w:smallCaps/>
        </w:rPr>
        <w:t>Office Phone:</w:t>
      </w:r>
      <w:r>
        <w:rPr>
          <w:rFonts w:ascii="Times New Roman" w:hAnsi="Times New Roman"/>
          <w:b w:val="0"/>
        </w:rPr>
        <w:t xml:space="preserve">  </w:t>
      </w:r>
      <w:r>
        <w:rPr>
          <w:rFonts w:ascii="Times New Roman" w:hAnsi="Times New Roman"/>
          <w:b w:val="0"/>
        </w:rPr>
        <w:tab/>
        <w:t xml:space="preserve">x3403 </w:t>
      </w:r>
    </w:p>
    <w:p w14:paraId="347C17E8" w14:textId="1441C53A" w:rsidR="00FA7C4E" w:rsidRPr="00493817" w:rsidRDefault="00FA7C4E" w:rsidP="00FA7C4E">
      <w:pPr>
        <w:pStyle w:val="Heading5"/>
        <w:spacing w:line="276" w:lineRule="auto"/>
        <w:jc w:val="left"/>
        <w:rPr>
          <w:rFonts w:ascii="Times New Roman" w:hAnsi="Times New Roman"/>
          <w:b w:val="0"/>
        </w:rPr>
      </w:pPr>
      <w:r w:rsidRPr="00C038AB">
        <w:rPr>
          <w:rFonts w:ascii="Times New Roman" w:hAnsi="Times New Roman"/>
          <w:b w:val="0"/>
          <w:smallCaps/>
        </w:rPr>
        <w:t>Office Hours</w:t>
      </w:r>
      <w:r w:rsidRPr="00C038AB">
        <w:rPr>
          <w:rFonts w:ascii="Times New Roman" w:hAnsi="Times New Roman"/>
          <w:b w:val="0"/>
        </w:rPr>
        <w:t xml:space="preserve">: </w:t>
      </w:r>
      <w:r w:rsidRPr="00C038AB">
        <w:rPr>
          <w:rFonts w:ascii="Times New Roman" w:hAnsi="Times New Roman"/>
          <w:b w:val="0"/>
        </w:rPr>
        <w:tab/>
      </w:r>
      <w:r w:rsidR="007834CF" w:rsidRPr="00666FC9">
        <w:rPr>
          <w:rFonts w:ascii="Times New Roman" w:hAnsi="Times New Roman"/>
          <w:b w:val="0"/>
        </w:rPr>
        <w:t>Tuesdays from 11:30-1:30</w:t>
      </w:r>
    </w:p>
    <w:p w14:paraId="17ADF53A" w14:textId="48E8D121" w:rsidR="00FA7C4E" w:rsidRPr="00493817" w:rsidRDefault="00FA7C4E" w:rsidP="00FA7C4E">
      <w:pPr>
        <w:pStyle w:val="Heading5"/>
        <w:spacing w:line="276" w:lineRule="auto"/>
        <w:jc w:val="left"/>
        <w:rPr>
          <w:rFonts w:ascii="Times New Roman" w:hAnsi="Times New Roman"/>
          <w:b w:val="0"/>
        </w:rPr>
      </w:pPr>
      <w:r w:rsidRPr="00493817">
        <w:rPr>
          <w:rFonts w:ascii="Times New Roman" w:hAnsi="Times New Roman"/>
          <w:b w:val="0"/>
          <w:smallCaps/>
        </w:rPr>
        <w:t>E-Mail:</w:t>
      </w:r>
      <w:r w:rsidRPr="00493817">
        <w:rPr>
          <w:rFonts w:ascii="Times New Roman" w:hAnsi="Times New Roman"/>
          <w:b w:val="0"/>
          <w:smallCaps/>
        </w:rPr>
        <w:tab/>
      </w:r>
      <w:r w:rsidRPr="00493817">
        <w:rPr>
          <w:rFonts w:ascii="Times New Roman" w:hAnsi="Times New Roman"/>
          <w:b w:val="0"/>
          <w:smallCaps/>
        </w:rPr>
        <w:tab/>
      </w:r>
      <w:hyperlink r:id="rId7" w:history="1">
        <w:r>
          <w:rPr>
            <w:rStyle w:val="Hyperlink"/>
            <w:rFonts w:ascii="Times New Roman" w:hAnsi="Times New Roman"/>
            <w:b w:val="0"/>
            <w:color w:val="0000FF"/>
          </w:rPr>
          <w:t>perksl@merrimack.edu</w:t>
        </w:r>
      </w:hyperlink>
      <w:r w:rsidRPr="00493817">
        <w:rPr>
          <w:rFonts w:ascii="Times New Roman" w:hAnsi="Times New Roman"/>
          <w:b w:val="0"/>
        </w:rPr>
        <w:t xml:space="preserve"> </w:t>
      </w:r>
    </w:p>
    <w:p w14:paraId="07A572AA" w14:textId="77777777" w:rsidR="00FA7C4E" w:rsidRPr="00493817" w:rsidRDefault="00FA7C4E" w:rsidP="00FA7C4E"/>
    <w:p w14:paraId="712C86E6" w14:textId="77777777" w:rsidR="00FA7C4E" w:rsidRPr="00493817" w:rsidRDefault="00FA7C4E" w:rsidP="00FA7C4E">
      <w:pPr>
        <w:rPr>
          <w:b/>
        </w:rPr>
      </w:pPr>
      <w:r w:rsidRPr="00493817">
        <w:rPr>
          <w:b/>
        </w:rPr>
        <w:t>I.  Course Description and Goals</w:t>
      </w:r>
    </w:p>
    <w:p w14:paraId="544006A9" w14:textId="77777777" w:rsidR="00FA7C4E" w:rsidRPr="00493817" w:rsidRDefault="00FA7C4E" w:rsidP="00FA7C4E">
      <w:r w:rsidRPr="00493817">
        <w:t xml:space="preserve">             </w:t>
      </w:r>
    </w:p>
    <w:p w14:paraId="374C6AD2" w14:textId="5D0CD4D6" w:rsidR="00FA7C4E" w:rsidRPr="00493817" w:rsidRDefault="00FA7C4E" w:rsidP="00FA7C4E">
      <w:r w:rsidRPr="00493817">
        <w:t xml:space="preserve">Throughout this course, students will gain a foundational understanding of ethical principles, guiding ethical codes for media industries, and key laws and court decisions that shape media practices. This class will ideally help students develop their own moral compass and ability to analyze complex issues from a variety of perspectives. The course will be taught largely through analysis of case studies and application of ethical theories to give students practice in making </w:t>
      </w:r>
      <w:r>
        <w:t>difficult</w:t>
      </w:r>
      <w:r w:rsidRPr="00493817">
        <w:t xml:space="preserve"> decisions across a variety of situations. </w:t>
      </w:r>
    </w:p>
    <w:p w14:paraId="09AAC393" w14:textId="77777777" w:rsidR="00FA7C4E" w:rsidRPr="00493817" w:rsidRDefault="00FA7C4E" w:rsidP="00FA7C4E"/>
    <w:p w14:paraId="17E401F1" w14:textId="212B4C13" w:rsidR="00FE39B6" w:rsidRDefault="00FA7C4E" w:rsidP="00FE39B6">
      <w:pPr>
        <w:pStyle w:val="NormalWeb"/>
        <w:spacing w:before="0" w:beforeAutospacing="0" w:after="0" w:afterAutospacing="0"/>
        <w:textAlignment w:val="baseline"/>
      </w:pPr>
      <w:r>
        <w:t>The Communication and Media department</w:t>
      </w:r>
      <w:r w:rsidRPr="00EF4A8E">
        <w:t xml:space="preserve"> focuses on the following </w:t>
      </w:r>
      <w:r w:rsidR="00FE39B6">
        <w:t xml:space="preserve">graduate student learning outcomes, with this course’s emphasis in bold: </w:t>
      </w:r>
    </w:p>
    <w:p w14:paraId="1512405C" w14:textId="77777777" w:rsidR="00FE39B6" w:rsidRPr="00FE39B6" w:rsidRDefault="00FE39B6" w:rsidP="00FE39B6">
      <w:pPr>
        <w:pStyle w:val="NormalWeb"/>
        <w:spacing w:before="0" w:beforeAutospacing="0" w:after="0" w:afterAutospacing="0"/>
        <w:textAlignment w:val="baseline"/>
        <w:rPr>
          <w:color w:val="000000"/>
        </w:rPr>
      </w:pPr>
    </w:p>
    <w:p w14:paraId="3588D3CE" w14:textId="1E0DF105" w:rsidR="00FE39B6" w:rsidRPr="00FE39B6" w:rsidRDefault="00FE39B6" w:rsidP="00FE39B6">
      <w:pPr>
        <w:pStyle w:val="NormalWeb"/>
        <w:numPr>
          <w:ilvl w:val="0"/>
          <w:numId w:val="2"/>
        </w:numPr>
        <w:spacing w:before="0" w:beforeAutospacing="0" w:after="0" w:afterAutospacing="0"/>
        <w:textAlignment w:val="baseline"/>
        <w:rPr>
          <w:b/>
          <w:bCs/>
          <w:color w:val="000000"/>
        </w:rPr>
      </w:pPr>
      <w:r w:rsidRPr="00FE39B6">
        <w:rPr>
          <w:b/>
          <w:bCs/>
          <w:color w:val="000000"/>
        </w:rPr>
        <w:t>Engage communication history and theory to be an informed and critical producer/consumer. </w:t>
      </w:r>
    </w:p>
    <w:p w14:paraId="5D325509" w14:textId="77777777" w:rsidR="00FE39B6" w:rsidRPr="00FE39B6" w:rsidRDefault="00FE39B6" w:rsidP="00FE39B6">
      <w:pPr>
        <w:pStyle w:val="NormalWeb"/>
        <w:numPr>
          <w:ilvl w:val="0"/>
          <w:numId w:val="2"/>
        </w:numPr>
        <w:spacing w:before="0" w:beforeAutospacing="0" w:after="0" w:afterAutospacing="0"/>
        <w:textAlignment w:val="baseline"/>
        <w:rPr>
          <w:b/>
          <w:bCs/>
          <w:color w:val="000000"/>
        </w:rPr>
      </w:pPr>
      <w:r w:rsidRPr="00FE39B6">
        <w:rPr>
          <w:b/>
          <w:bCs/>
          <w:color w:val="000000"/>
        </w:rPr>
        <w:t>Plan and execute targeted oral, written, and mediated message strategies. </w:t>
      </w:r>
    </w:p>
    <w:p w14:paraId="6EF513E2" w14:textId="77777777" w:rsidR="00FE39B6" w:rsidRDefault="00FE39B6" w:rsidP="00FE39B6">
      <w:pPr>
        <w:pStyle w:val="NormalWeb"/>
        <w:numPr>
          <w:ilvl w:val="0"/>
          <w:numId w:val="2"/>
        </w:numPr>
        <w:spacing w:before="0" w:beforeAutospacing="0" w:after="0" w:afterAutospacing="0"/>
        <w:textAlignment w:val="baseline"/>
        <w:rPr>
          <w:color w:val="000000"/>
        </w:rPr>
      </w:pPr>
      <w:r>
        <w:rPr>
          <w:color w:val="000000"/>
        </w:rPr>
        <w:t>Draw from leadership and group communication skills to be an effective member of a team. </w:t>
      </w:r>
    </w:p>
    <w:p w14:paraId="4B08A83B" w14:textId="77777777" w:rsidR="00FE39B6" w:rsidRDefault="00FE39B6" w:rsidP="00FE39B6">
      <w:pPr>
        <w:pStyle w:val="NormalWeb"/>
        <w:numPr>
          <w:ilvl w:val="0"/>
          <w:numId w:val="2"/>
        </w:numPr>
        <w:spacing w:before="0" w:beforeAutospacing="0" w:after="0" w:afterAutospacing="0"/>
        <w:textAlignment w:val="baseline"/>
        <w:rPr>
          <w:color w:val="000000"/>
        </w:rPr>
      </w:pPr>
      <w:r>
        <w:rPr>
          <w:color w:val="000000"/>
        </w:rPr>
        <w:t>Demonstrate artistic, technical, and aesthetic skills for visual, audio, and moving media design. </w:t>
      </w:r>
    </w:p>
    <w:p w14:paraId="262AC543" w14:textId="77777777" w:rsidR="00FE39B6" w:rsidRPr="00FE39B6" w:rsidRDefault="00FE39B6" w:rsidP="00FE39B6">
      <w:pPr>
        <w:pStyle w:val="NormalWeb"/>
        <w:numPr>
          <w:ilvl w:val="0"/>
          <w:numId w:val="2"/>
        </w:numPr>
        <w:spacing w:before="0" w:beforeAutospacing="0" w:after="0" w:afterAutospacing="0"/>
        <w:textAlignment w:val="baseline"/>
        <w:rPr>
          <w:b/>
          <w:bCs/>
          <w:color w:val="000000"/>
        </w:rPr>
      </w:pPr>
      <w:r w:rsidRPr="00FE39B6">
        <w:rPr>
          <w:b/>
          <w:bCs/>
          <w:color w:val="000000"/>
        </w:rPr>
        <w:t>Apply communication and media ethical competencies to decision-making. </w:t>
      </w:r>
    </w:p>
    <w:p w14:paraId="6EE6FBB9" w14:textId="51DE6F69" w:rsidR="00FA7C4E" w:rsidRPr="00FE39B6" w:rsidRDefault="00FA7C4E" w:rsidP="00FE39B6">
      <w:pPr>
        <w:rPr>
          <w:b/>
          <w:bCs/>
        </w:rPr>
      </w:pPr>
    </w:p>
    <w:p w14:paraId="2E53C904" w14:textId="77777777" w:rsidR="00FA7C4E" w:rsidRPr="00493817" w:rsidRDefault="00FA7C4E" w:rsidP="00FA7C4E">
      <w:pPr>
        <w:rPr>
          <w:b/>
        </w:rPr>
      </w:pPr>
      <w:r w:rsidRPr="00493817">
        <w:rPr>
          <w:b/>
        </w:rPr>
        <w:t>II. Required Materials</w:t>
      </w:r>
    </w:p>
    <w:p w14:paraId="5F536C01" w14:textId="77777777" w:rsidR="00FA7C4E" w:rsidRPr="00493817" w:rsidRDefault="00FA7C4E" w:rsidP="00FA7C4E"/>
    <w:p w14:paraId="1E633C21" w14:textId="77777777" w:rsidR="00FA7C4E" w:rsidRPr="00493817" w:rsidRDefault="00FA7C4E" w:rsidP="00FA7C4E">
      <w:pPr>
        <w:ind w:left="720" w:hanging="720"/>
      </w:pPr>
      <w:r w:rsidRPr="00493817">
        <w:t xml:space="preserve">Christians, Clifford G., Mark Fackler, Kathy </w:t>
      </w:r>
      <w:proofErr w:type="spellStart"/>
      <w:r w:rsidRPr="00493817">
        <w:t>Brittain</w:t>
      </w:r>
      <w:proofErr w:type="spellEnd"/>
      <w:r w:rsidRPr="00493817">
        <w:t xml:space="preserve"> Richardson, Peggy J. </w:t>
      </w:r>
      <w:proofErr w:type="spellStart"/>
      <w:r w:rsidRPr="00493817">
        <w:t>Kreshel</w:t>
      </w:r>
      <w:proofErr w:type="spellEnd"/>
      <w:r w:rsidRPr="00493817">
        <w:t xml:space="preserve">, and Robert H. Woods. </w:t>
      </w:r>
      <w:r w:rsidRPr="00493817">
        <w:rPr>
          <w:i/>
        </w:rPr>
        <w:t>Media Ethics: Cases and Moral Reasoning</w:t>
      </w:r>
      <w:r>
        <w:t xml:space="preserve"> (10</w:t>
      </w:r>
      <w:r w:rsidRPr="00493817">
        <w:rPr>
          <w:vertAlign w:val="superscript"/>
        </w:rPr>
        <w:t>th</w:t>
      </w:r>
      <w:r>
        <w:t xml:space="preserve"> ed.). New York: Pearson, 2016</w:t>
      </w:r>
      <w:r w:rsidRPr="00493817">
        <w:t xml:space="preserve">. </w:t>
      </w:r>
    </w:p>
    <w:p w14:paraId="600688B1" w14:textId="77777777" w:rsidR="00FA7C4E" w:rsidRPr="00493817" w:rsidRDefault="00FA7C4E" w:rsidP="00FA7C4E">
      <w:pPr>
        <w:ind w:left="720" w:hanging="720"/>
      </w:pPr>
    </w:p>
    <w:p w14:paraId="00B5B86B" w14:textId="430750FA" w:rsidR="00FA7C4E" w:rsidRPr="00666FC9" w:rsidRDefault="00FA7C4E" w:rsidP="00666FC9">
      <w:pPr>
        <w:pStyle w:val="Initi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i/>
          <w:szCs w:val="24"/>
        </w:rPr>
      </w:pPr>
      <w:r>
        <w:rPr>
          <w:rFonts w:ascii="Times New Roman" w:hAnsi="Times New Roman"/>
          <w:i/>
          <w:szCs w:val="24"/>
        </w:rPr>
        <w:t>**A copy of the book</w:t>
      </w:r>
      <w:r w:rsidRPr="008707E8">
        <w:rPr>
          <w:rFonts w:ascii="Times New Roman" w:hAnsi="Times New Roman"/>
          <w:i/>
          <w:szCs w:val="24"/>
        </w:rPr>
        <w:t xml:space="preserve"> </w:t>
      </w:r>
      <w:r>
        <w:rPr>
          <w:rFonts w:ascii="Times New Roman" w:hAnsi="Times New Roman"/>
          <w:i/>
          <w:szCs w:val="24"/>
        </w:rPr>
        <w:t>is</w:t>
      </w:r>
      <w:r w:rsidRPr="008707E8">
        <w:rPr>
          <w:rFonts w:ascii="Times New Roman" w:hAnsi="Times New Roman"/>
          <w:i/>
          <w:szCs w:val="24"/>
        </w:rPr>
        <w:t xml:space="preserve"> on reserve at the library</w:t>
      </w:r>
      <w:r>
        <w:rPr>
          <w:rFonts w:ascii="Times New Roman" w:hAnsi="Times New Roman"/>
          <w:i/>
          <w:szCs w:val="24"/>
        </w:rPr>
        <w:t xml:space="preserve"> (for use in the library)</w:t>
      </w:r>
      <w:r w:rsidRPr="008707E8">
        <w:rPr>
          <w:rFonts w:ascii="Times New Roman" w:hAnsi="Times New Roman"/>
          <w:i/>
          <w:szCs w:val="24"/>
        </w:rPr>
        <w:t xml:space="preserve">. </w:t>
      </w:r>
      <w:r w:rsidR="00666FC9">
        <w:rPr>
          <w:rFonts w:ascii="Times New Roman" w:hAnsi="Times New Roman"/>
          <w:i/>
          <w:szCs w:val="24"/>
        </w:rPr>
        <w:t xml:space="preserve">Bring your physical book, have a way to access the e-book, or make a scan of the chapters for your use in class the day we will be covering the material. </w:t>
      </w:r>
    </w:p>
    <w:p w14:paraId="567089DB" w14:textId="77777777" w:rsidR="00FA7C4E" w:rsidRDefault="00FA7C4E" w:rsidP="00FA7C4E">
      <w:pPr>
        <w:rPr>
          <w:b/>
        </w:rPr>
      </w:pPr>
    </w:p>
    <w:p w14:paraId="36657E1D" w14:textId="77777777" w:rsidR="00FA7C4E" w:rsidRPr="00493817" w:rsidRDefault="00FA7C4E" w:rsidP="00FA7C4E">
      <w:pPr>
        <w:rPr>
          <w:b/>
        </w:rPr>
      </w:pPr>
      <w:r w:rsidRPr="00493817">
        <w:rPr>
          <w:b/>
        </w:rPr>
        <w:t>III. Course Policies</w:t>
      </w:r>
    </w:p>
    <w:p w14:paraId="6EA3DE85" w14:textId="77777777" w:rsidR="00FA7C4E" w:rsidRPr="00493817" w:rsidRDefault="00FA7C4E" w:rsidP="00FA7C4E">
      <w:pPr>
        <w:rPr>
          <w:rFonts w:cs="Arial"/>
        </w:rPr>
      </w:pPr>
    </w:p>
    <w:p w14:paraId="1F9C992B" w14:textId="0FAB4148" w:rsidR="00FA7C4E" w:rsidRPr="00B475CB" w:rsidRDefault="00FA7C4E" w:rsidP="00FA7C4E">
      <w:r w:rsidRPr="00EF4A8E">
        <w:rPr>
          <w:u w:val="single"/>
        </w:rPr>
        <w:t>Media Use in the Classroom</w:t>
      </w:r>
      <w:r w:rsidRPr="00EF4A8E">
        <w:t xml:space="preserve">: </w:t>
      </w:r>
      <w:r w:rsidR="00666FC9">
        <w:t>Please use laptops and</w:t>
      </w:r>
      <w:r w:rsidRPr="00B475CB">
        <w:t xml:space="preserve"> mobile devices only for class-related work. </w:t>
      </w:r>
    </w:p>
    <w:p w14:paraId="28A4E0A9" w14:textId="77777777" w:rsidR="00FA7C4E" w:rsidRPr="00493817" w:rsidRDefault="00FA7C4E" w:rsidP="00FA7C4E">
      <w:pPr>
        <w:rPr>
          <w:rFonts w:cs="Arial"/>
        </w:rPr>
      </w:pPr>
    </w:p>
    <w:p w14:paraId="584B8B5C" w14:textId="1400EB5A" w:rsidR="00FA7C4E" w:rsidRDefault="00FA7C4E" w:rsidP="00FA7C4E">
      <w:pPr>
        <w:rPr>
          <w:rFonts w:cs="Arial"/>
        </w:rPr>
      </w:pPr>
      <w:r w:rsidRPr="00493817">
        <w:rPr>
          <w:rFonts w:cs="Arial"/>
          <w:u w:val="single"/>
        </w:rPr>
        <w:t>Late Work:</w:t>
      </w:r>
      <w:r w:rsidRPr="00493817">
        <w:rPr>
          <w:rFonts w:cs="Arial"/>
        </w:rPr>
        <w:t xml:space="preserve"> Late papers will be penalized by 10% per each 24 hours that elapses past the deadline. There are no make-ups on missed </w:t>
      </w:r>
      <w:r>
        <w:rPr>
          <w:rFonts w:cs="Arial"/>
        </w:rPr>
        <w:t>CPAs</w:t>
      </w:r>
      <w:r w:rsidRPr="00493817">
        <w:rPr>
          <w:rFonts w:cs="Arial"/>
        </w:rPr>
        <w:t xml:space="preserve"> or </w:t>
      </w:r>
      <w:r w:rsidR="008C7A64">
        <w:rPr>
          <w:rFonts w:cs="Arial"/>
        </w:rPr>
        <w:t>case studies</w:t>
      </w:r>
      <w:r w:rsidRPr="00493817">
        <w:rPr>
          <w:rFonts w:cs="Arial"/>
        </w:rPr>
        <w:t xml:space="preserve">. </w:t>
      </w:r>
    </w:p>
    <w:p w14:paraId="652E2BB3" w14:textId="77777777" w:rsidR="00FA7C4E" w:rsidRPr="00493817" w:rsidRDefault="00FA7C4E" w:rsidP="00FA7C4E">
      <w:pPr>
        <w:rPr>
          <w:rFonts w:cs="Arial"/>
        </w:rPr>
      </w:pPr>
    </w:p>
    <w:p w14:paraId="374F65B8" w14:textId="77777777" w:rsidR="00FA7C4E" w:rsidRPr="00493817" w:rsidRDefault="00FA7C4E" w:rsidP="00FA7C4E">
      <w:pPr>
        <w:rPr>
          <w:bCs/>
          <w:iCs/>
        </w:rPr>
      </w:pPr>
      <w:r w:rsidRPr="00493817">
        <w:rPr>
          <w:u w:val="single"/>
        </w:rPr>
        <w:t>Attendance and Lateness:</w:t>
      </w:r>
      <w:r w:rsidRPr="00493817">
        <w:t xml:space="preserve"> Attendance is closely related to the learning process</w:t>
      </w:r>
      <w:r w:rsidRPr="00493817">
        <w:rPr>
          <w:bCs/>
          <w:iCs/>
        </w:rPr>
        <w:t xml:space="preserve">. </w:t>
      </w:r>
      <w:r>
        <w:rPr>
          <w:bCs/>
          <w:iCs/>
        </w:rPr>
        <w:t>Because each class covers a week of work, y</w:t>
      </w:r>
      <w:r w:rsidRPr="00493817">
        <w:rPr>
          <w:bCs/>
          <w:iCs/>
        </w:rPr>
        <w:t xml:space="preserve">ou have </w:t>
      </w:r>
      <w:r>
        <w:rPr>
          <w:bCs/>
          <w:iCs/>
        </w:rPr>
        <w:t>one absence for whatever you need, but will lose 1/2</w:t>
      </w:r>
      <w:r w:rsidRPr="00493817">
        <w:rPr>
          <w:bCs/>
          <w:iCs/>
        </w:rPr>
        <w:t xml:space="preserve"> of a letter grade for </w:t>
      </w:r>
      <w:r>
        <w:rPr>
          <w:bCs/>
          <w:iCs/>
        </w:rPr>
        <w:t>absences beyond that</w:t>
      </w:r>
      <w:r w:rsidRPr="00493817">
        <w:rPr>
          <w:bCs/>
          <w:iCs/>
        </w:rPr>
        <w:t xml:space="preserve">. There are </w:t>
      </w:r>
      <w:r w:rsidRPr="00821A6A">
        <w:rPr>
          <w:bCs/>
          <w:iCs/>
        </w:rPr>
        <w:t>no excused absences</w:t>
      </w:r>
      <w:r>
        <w:rPr>
          <w:bCs/>
          <w:iCs/>
        </w:rPr>
        <w:t xml:space="preserve"> so use it carefully</w:t>
      </w:r>
      <w:r w:rsidRPr="00493817">
        <w:rPr>
          <w:bCs/>
          <w:iCs/>
        </w:rPr>
        <w:t xml:space="preserve">. If you do miss class, be sure to ask one of your classmates for help getting up to speed. </w:t>
      </w:r>
    </w:p>
    <w:p w14:paraId="7BFE08B3" w14:textId="77777777" w:rsidR="00FA7C4E" w:rsidRPr="00493817" w:rsidRDefault="00FA7C4E" w:rsidP="00FA7C4E">
      <w:pPr>
        <w:rPr>
          <w:bCs/>
          <w:iCs/>
        </w:rPr>
      </w:pPr>
    </w:p>
    <w:p w14:paraId="5BD3E26F" w14:textId="6AA2A6CC" w:rsidR="000D0413" w:rsidRPr="00493817" w:rsidRDefault="00FA7C4E" w:rsidP="00FA7C4E">
      <w:pPr>
        <w:rPr>
          <w:bCs/>
          <w:iCs/>
        </w:rPr>
      </w:pPr>
      <w:r w:rsidRPr="00493817">
        <w:rPr>
          <w:bCs/>
          <w:iCs/>
        </w:rPr>
        <w:t>It disrupts the learning environment when student</w:t>
      </w:r>
      <w:r>
        <w:rPr>
          <w:bCs/>
          <w:iCs/>
        </w:rPr>
        <w:t xml:space="preserve">s arrive </w:t>
      </w:r>
      <w:r w:rsidRPr="00493817">
        <w:rPr>
          <w:bCs/>
          <w:iCs/>
        </w:rPr>
        <w:t>late or leave early. If you are more than 1</w:t>
      </w:r>
      <w:r w:rsidR="00666FC9">
        <w:rPr>
          <w:bCs/>
          <w:iCs/>
        </w:rPr>
        <w:t>5</w:t>
      </w:r>
      <w:r w:rsidRPr="00493817">
        <w:rPr>
          <w:bCs/>
          <w:iCs/>
        </w:rPr>
        <w:t xml:space="preserve"> minutes late or must leave more than 1</w:t>
      </w:r>
      <w:r w:rsidR="00666FC9">
        <w:rPr>
          <w:bCs/>
          <w:iCs/>
        </w:rPr>
        <w:t>5</w:t>
      </w:r>
      <w:r w:rsidRPr="00493817">
        <w:rPr>
          <w:bCs/>
          <w:iCs/>
        </w:rPr>
        <w:t xml:space="preserve"> minutes early, you will be counted absent for that day.</w:t>
      </w:r>
    </w:p>
    <w:p w14:paraId="3FD13D0A" w14:textId="77777777" w:rsidR="00FA7C4E" w:rsidRPr="00493817" w:rsidRDefault="00FA7C4E" w:rsidP="00FA7C4E"/>
    <w:p w14:paraId="1F288649" w14:textId="5C3533F1" w:rsidR="000D0413" w:rsidRPr="000D0413" w:rsidRDefault="000D0413" w:rsidP="000D0413">
      <w:pPr>
        <w:pStyle w:val="NormalWeb"/>
        <w:shd w:val="clear" w:color="auto" w:fill="FFFFFF"/>
        <w:spacing w:before="0" w:beforeAutospacing="0" w:after="0" w:afterAutospacing="0"/>
        <w:rPr>
          <w:color w:val="222222"/>
          <w:u w:val="single"/>
        </w:rPr>
      </w:pPr>
      <w:r w:rsidRPr="000D0413">
        <w:rPr>
          <w:color w:val="000000"/>
          <w:u w:val="single"/>
        </w:rPr>
        <w:t>Academic Integrity:</w:t>
      </w:r>
      <w:r w:rsidRPr="000D0413">
        <w:rPr>
          <w:color w:val="222222"/>
          <w:u w:val="single"/>
        </w:rPr>
        <w:t xml:space="preserve"> </w:t>
      </w:r>
      <w:r w:rsidRPr="000D0413">
        <w:rPr>
          <w:color w:val="000000"/>
        </w:rPr>
        <w:t>Merrimack College has an extensive policy regarding academic integrity. The policy can be found in the Graduate Catalog under</w:t>
      </w:r>
      <w:hyperlink r:id="rId8" w:tgtFrame="_blank" w:history="1">
        <w:r w:rsidRPr="000D0413">
          <w:rPr>
            <w:rStyle w:val="Hyperlink"/>
            <w:color w:val="1155CC"/>
          </w:rPr>
          <w:t xml:space="preserve"> Academic Requirements and Policies</w:t>
        </w:r>
      </w:hyperlink>
      <w:r w:rsidRPr="000D0413">
        <w:rPr>
          <w:color w:val="000000"/>
        </w:rPr>
        <w:t>. It is your responsibility to be familiar with, and fully abide by, this policy. All work for this class must be your original work. Presenting material from other sources, either print or electronic, as one’s own work constitutes plagiarism. The consequences for violating this policy are serious, and range from failing the assignment, to failing the course, to expulsion from the program. Please consult your professor if you have any questions.</w:t>
      </w:r>
    </w:p>
    <w:p w14:paraId="70B4622D" w14:textId="77777777" w:rsidR="000D0413" w:rsidRPr="000D0413" w:rsidRDefault="000D0413" w:rsidP="000D0413">
      <w:pPr>
        <w:pStyle w:val="NormalWeb"/>
        <w:shd w:val="clear" w:color="auto" w:fill="FFFFFF"/>
        <w:spacing w:before="0" w:beforeAutospacing="0" w:after="0" w:afterAutospacing="0"/>
        <w:ind w:firstLine="720"/>
        <w:rPr>
          <w:color w:val="222222"/>
        </w:rPr>
      </w:pPr>
      <w:r w:rsidRPr="000D0413">
        <w:rPr>
          <w:color w:val="222222"/>
        </w:rPr>
        <w:t> </w:t>
      </w:r>
    </w:p>
    <w:p w14:paraId="279C89A0" w14:textId="6657DB2A" w:rsidR="000D0413" w:rsidRPr="000D0413" w:rsidRDefault="000D0413" w:rsidP="000D0413">
      <w:pPr>
        <w:pStyle w:val="NormalWeb"/>
        <w:shd w:val="clear" w:color="auto" w:fill="FFFFFF"/>
        <w:spacing w:before="0" w:beforeAutospacing="0" w:after="0" w:afterAutospacing="0"/>
        <w:rPr>
          <w:color w:val="222222"/>
          <w:u w:val="single"/>
        </w:rPr>
      </w:pPr>
      <w:r w:rsidRPr="000D0413">
        <w:rPr>
          <w:color w:val="000000"/>
          <w:u w:val="single"/>
        </w:rPr>
        <w:t>Academic Accommodations from the Accessibility Services Office</w:t>
      </w:r>
      <w:r w:rsidRPr="000D0413">
        <w:rPr>
          <w:color w:val="222222"/>
          <w:u w:val="single"/>
        </w:rPr>
        <w:t>:</w:t>
      </w:r>
      <w:r w:rsidRPr="000D0413">
        <w:rPr>
          <w:color w:val="222222"/>
        </w:rPr>
        <w:t xml:space="preserve"> </w:t>
      </w:r>
      <w:r w:rsidRPr="000D0413">
        <w:rPr>
          <w:color w:val="000000"/>
        </w:rPr>
        <w:t xml:space="preserve">Merrimack College provides reasonable accommodations for students with documented disabilities through the Accessibility Services Office. Students who have, or think they may have, a disability are invited to contact the Accessibility Services Office via the online request form found on the Accessibility Services Office </w:t>
      </w:r>
      <w:hyperlink r:id="rId9" w:tgtFrame="_blank" w:history="1">
        <w:r w:rsidRPr="000D0413">
          <w:rPr>
            <w:rStyle w:val="Hyperlink"/>
            <w:color w:val="1155CC"/>
          </w:rPr>
          <w:t>website</w:t>
        </w:r>
      </w:hyperlink>
      <w:r w:rsidRPr="000D0413">
        <w:rPr>
          <w:color w:val="000000"/>
        </w:rPr>
        <w:t xml:space="preserve">, </w:t>
      </w:r>
      <w:hyperlink r:id="rId10" w:tgtFrame="_blank" w:history="1">
        <w:r w:rsidRPr="000D0413">
          <w:rPr>
            <w:rStyle w:val="Hyperlink"/>
            <w:color w:val="1155CC"/>
          </w:rPr>
          <w:t>email</w:t>
        </w:r>
      </w:hyperlink>
      <w:r w:rsidRPr="000D0413">
        <w:rPr>
          <w:color w:val="000000"/>
        </w:rPr>
        <w:t xml:space="preserve"> or by visiting their office on the third floor of McQuade Library.</w:t>
      </w:r>
    </w:p>
    <w:p w14:paraId="3B58791F" w14:textId="77777777" w:rsidR="000D0413" w:rsidRPr="000D0413" w:rsidRDefault="000D0413" w:rsidP="000D0413">
      <w:pPr>
        <w:pStyle w:val="NormalWeb"/>
        <w:shd w:val="clear" w:color="auto" w:fill="FFFFFF"/>
        <w:spacing w:before="0" w:beforeAutospacing="0" w:after="0" w:afterAutospacing="0"/>
        <w:rPr>
          <w:color w:val="222222"/>
        </w:rPr>
      </w:pPr>
      <w:r w:rsidRPr="000D0413">
        <w:rPr>
          <w:color w:val="222222"/>
        </w:rPr>
        <w:t> </w:t>
      </w:r>
    </w:p>
    <w:p w14:paraId="4C2B645E" w14:textId="4437C639" w:rsidR="000D0413" w:rsidRDefault="000D0413" w:rsidP="000D0413">
      <w:pPr>
        <w:pStyle w:val="NormalWeb"/>
        <w:shd w:val="clear" w:color="auto" w:fill="FFFFFF"/>
        <w:spacing w:before="0" w:beforeAutospacing="0" w:after="0" w:afterAutospacing="0"/>
        <w:rPr>
          <w:color w:val="000000"/>
        </w:rPr>
      </w:pPr>
      <w:r w:rsidRPr="000D0413">
        <w:rPr>
          <w:color w:val="000000"/>
        </w:rPr>
        <w:t>Students are encouraged to contact the office as soon as possible to ensure adequate time to meet and create a plan. Students already registered with the Accessibility Services Office are encouraged each semester to request their letters to be emailed, and students are responsible to then email the letter to their instructors personally. While it is understood that some students will not use all accommodations in all courses, accommodations can</w:t>
      </w:r>
      <w:r>
        <w:rPr>
          <w:color w:val="000000"/>
        </w:rPr>
        <w:t>n</w:t>
      </w:r>
      <w:r w:rsidRPr="000D0413">
        <w:rPr>
          <w:color w:val="000000"/>
        </w:rPr>
        <w:t>ot be made retroactively.  </w:t>
      </w:r>
    </w:p>
    <w:p w14:paraId="01F1804B" w14:textId="3371945D" w:rsidR="00853E2B" w:rsidRPr="00853E2B" w:rsidRDefault="00853E2B" w:rsidP="00853E2B">
      <w:pPr>
        <w:pStyle w:val="NormalWeb"/>
        <w:shd w:val="clear" w:color="auto" w:fill="FFFFFF"/>
        <w:rPr>
          <w:color w:val="222222"/>
        </w:rPr>
      </w:pPr>
      <w:r w:rsidRPr="00853E2B">
        <w:rPr>
          <w:color w:val="222222"/>
          <w:u w:val="single"/>
        </w:rPr>
        <w:t>Diversity Statement:</w:t>
      </w:r>
      <w:r>
        <w:rPr>
          <w:color w:val="222222"/>
        </w:rPr>
        <w:t xml:space="preserve"> </w:t>
      </w:r>
      <w:r w:rsidRPr="00853E2B">
        <w:rPr>
          <w:color w:val="222222"/>
        </w:rPr>
        <w:t>The commitment of Merrimack College to honor and advance diversity embodies a vigilant, constructive and</w:t>
      </w:r>
      <w:r>
        <w:rPr>
          <w:color w:val="222222"/>
        </w:rPr>
        <w:t xml:space="preserve"> </w:t>
      </w:r>
      <w:r w:rsidRPr="00853E2B">
        <w:rPr>
          <w:color w:val="222222"/>
        </w:rPr>
        <w:t>creative pledge to ensure that all racial, ethnic, cultural and social groups dedicated to discourse and mutual</w:t>
      </w:r>
      <w:r>
        <w:rPr>
          <w:color w:val="222222"/>
        </w:rPr>
        <w:t xml:space="preserve"> </w:t>
      </w:r>
      <w:r w:rsidRPr="00853E2B">
        <w:rPr>
          <w:color w:val="222222"/>
        </w:rPr>
        <w:t>respect are full partners in our common educational quest. The unique experiences and particular perspectives o</w:t>
      </w:r>
      <w:r>
        <w:rPr>
          <w:color w:val="222222"/>
        </w:rPr>
        <w:t xml:space="preserve">f </w:t>
      </w:r>
      <w:r w:rsidRPr="00853E2B">
        <w:rPr>
          <w:color w:val="222222"/>
        </w:rPr>
        <w:t>such partners in the search for knowledge and wisdom contribute to a rich interdisciplinary and multicultural</w:t>
      </w:r>
      <w:r>
        <w:rPr>
          <w:color w:val="222222"/>
        </w:rPr>
        <w:t xml:space="preserve"> </w:t>
      </w:r>
      <w:r w:rsidRPr="00853E2B">
        <w:rPr>
          <w:color w:val="222222"/>
        </w:rPr>
        <w:t>curriculum.</w:t>
      </w:r>
    </w:p>
    <w:p w14:paraId="28D36B1B" w14:textId="10F87066" w:rsidR="00853E2B" w:rsidRPr="00853E2B" w:rsidRDefault="00853E2B" w:rsidP="00853E2B">
      <w:pPr>
        <w:pStyle w:val="NormalWeb"/>
        <w:shd w:val="clear" w:color="auto" w:fill="FFFFFF"/>
        <w:rPr>
          <w:color w:val="222222"/>
        </w:rPr>
      </w:pPr>
      <w:r w:rsidRPr="00853E2B">
        <w:rPr>
          <w:color w:val="222222"/>
        </w:rPr>
        <w:t xml:space="preserve">See Merrimack College’s Diversity, Equity, and Inclusion Initiative </w:t>
      </w:r>
      <w:hyperlink r:id="rId11" w:history="1">
        <w:r w:rsidRPr="00853E2B">
          <w:rPr>
            <w:rStyle w:val="Hyperlink"/>
          </w:rPr>
          <w:t>here</w:t>
        </w:r>
      </w:hyperlink>
      <w:r>
        <w:rPr>
          <w:color w:val="222222"/>
        </w:rPr>
        <w:t>.</w:t>
      </w:r>
    </w:p>
    <w:p w14:paraId="0BB1BD6E" w14:textId="4CBA853C" w:rsidR="00853E2B" w:rsidRPr="000D0413" w:rsidRDefault="00853E2B" w:rsidP="00853E2B">
      <w:pPr>
        <w:pStyle w:val="NormalWeb"/>
        <w:shd w:val="clear" w:color="auto" w:fill="FFFFFF"/>
        <w:spacing w:before="0" w:beforeAutospacing="0" w:after="0" w:afterAutospacing="0"/>
        <w:rPr>
          <w:color w:val="222222"/>
        </w:rPr>
      </w:pPr>
      <w:r w:rsidRPr="00853E2B">
        <w:rPr>
          <w:color w:val="222222"/>
        </w:rPr>
        <w:t xml:space="preserve">See the Department of Communication &amp; Media’s Anti-Racism Statement and Initiatives </w:t>
      </w:r>
      <w:hyperlink r:id="rId12" w:history="1">
        <w:r w:rsidRPr="00853E2B">
          <w:rPr>
            <w:rStyle w:val="Hyperlink"/>
          </w:rPr>
          <w:t>here</w:t>
        </w:r>
      </w:hyperlink>
      <w:r>
        <w:rPr>
          <w:color w:val="222222"/>
        </w:rPr>
        <w:t>.</w:t>
      </w:r>
    </w:p>
    <w:p w14:paraId="7783067D" w14:textId="77777777" w:rsidR="00FA7C4E" w:rsidRPr="00493817" w:rsidRDefault="00FA7C4E" w:rsidP="000D0413">
      <w:pPr>
        <w:rPr>
          <w:b/>
        </w:rPr>
      </w:pPr>
    </w:p>
    <w:p w14:paraId="789CD2D5" w14:textId="77777777" w:rsidR="00FA7C4E" w:rsidRPr="00493817" w:rsidRDefault="00FA7C4E" w:rsidP="00FA7C4E">
      <w:pPr>
        <w:rPr>
          <w:b/>
        </w:rPr>
      </w:pPr>
      <w:r w:rsidRPr="00493817">
        <w:rPr>
          <w:b/>
        </w:rPr>
        <w:t>IV. Assignments</w:t>
      </w:r>
    </w:p>
    <w:p w14:paraId="33512519" w14:textId="77777777" w:rsidR="00FA7C4E" w:rsidRPr="00493817" w:rsidRDefault="00FA7C4E" w:rsidP="00FA7C4E">
      <w:pPr>
        <w:rPr>
          <w:b/>
        </w:rPr>
      </w:pPr>
    </w:p>
    <w:p w14:paraId="145C5AE4" w14:textId="519FE49E" w:rsidR="00FE39B6" w:rsidRDefault="00FE39B6" w:rsidP="00FE39B6">
      <w:pPr>
        <w:rPr>
          <w:rFonts w:cs="Arial"/>
        </w:rPr>
      </w:pPr>
      <w:r>
        <w:rPr>
          <w:rFonts w:cs="Arial"/>
          <w:u w:val="single"/>
        </w:rPr>
        <w:lastRenderedPageBreak/>
        <w:t>Study Guides</w:t>
      </w:r>
      <w:r>
        <w:rPr>
          <w:rFonts w:cs="Arial"/>
        </w:rPr>
        <w:t xml:space="preserve">: Specific questions or topics will be posted in Blackboard for each separate chapter. Students will upload answers to Blackboard before each class that a reading is due. Bring an electronic or paper copy of the assignment to class each day a reading is due so we can discuss them. These activities will help students hone critical reading skills, prepared to engage in class discussions and activities, study for exam, and write well. </w:t>
      </w:r>
      <w:r w:rsidR="00D4493C">
        <w:rPr>
          <w:rFonts w:cs="Arial"/>
        </w:rPr>
        <w:t xml:space="preserve">Update: The study guides are graded with partial credit for completeness. </w:t>
      </w:r>
      <w:r w:rsidRPr="006D18B6">
        <w:rPr>
          <w:rFonts w:cs="Arial"/>
        </w:rPr>
        <w:t xml:space="preserve">There are </w:t>
      </w:r>
      <w:r w:rsidR="00D4493C">
        <w:rPr>
          <w:rFonts w:cs="Arial"/>
        </w:rPr>
        <w:t>16 chapters or sets of readings</w:t>
      </w:r>
      <w:r w:rsidRPr="006D18B6">
        <w:rPr>
          <w:rFonts w:cs="Arial"/>
        </w:rPr>
        <w:t xml:space="preserve"> </w:t>
      </w:r>
      <w:r w:rsidR="00D4493C">
        <w:rPr>
          <w:rFonts w:cs="Arial"/>
        </w:rPr>
        <w:t>that have study guides</w:t>
      </w:r>
      <w:r w:rsidRPr="006D18B6">
        <w:rPr>
          <w:rFonts w:cs="Arial"/>
        </w:rPr>
        <w:t xml:space="preserve">. Each student’s two lowest grades will be dropped at the end of the semester for a final total of </w:t>
      </w:r>
      <w:r w:rsidR="00D4493C">
        <w:rPr>
          <w:rFonts w:cs="Arial"/>
        </w:rPr>
        <w:t xml:space="preserve">70 </w:t>
      </w:r>
      <w:r w:rsidRPr="006D18B6">
        <w:rPr>
          <w:rFonts w:cs="Arial"/>
        </w:rPr>
        <w:t>possible points.</w:t>
      </w:r>
      <w:r>
        <w:rPr>
          <w:rFonts w:cs="Arial"/>
        </w:rPr>
        <w:t xml:space="preserve"> </w:t>
      </w:r>
    </w:p>
    <w:p w14:paraId="77265373" w14:textId="77777777" w:rsidR="00FE39B6" w:rsidRDefault="00FE39B6" w:rsidP="00FA7C4E">
      <w:pPr>
        <w:rPr>
          <w:u w:val="single"/>
        </w:rPr>
      </w:pPr>
    </w:p>
    <w:p w14:paraId="07E58EF9" w14:textId="3529CD1E" w:rsidR="00FE39B6" w:rsidRPr="006D18B6" w:rsidRDefault="00FE39B6" w:rsidP="00FE39B6">
      <w:pPr>
        <w:rPr>
          <w:i/>
        </w:rPr>
      </w:pPr>
      <w:r w:rsidRPr="00493817">
        <w:rPr>
          <w:u w:val="single"/>
        </w:rPr>
        <w:t>Ethical Guidelines Quiz</w:t>
      </w:r>
      <w:r w:rsidRPr="00EB5D03">
        <w:rPr>
          <w:u w:val="single"/>
        </w:rPr>
        <w:t>:</w:t>
      </w:r>
      <w:r w:rsidRPr="00EB5D03">
        <w:t xml:space="preserve"> </w:t>
      </w:r>
      <w:r>
        <w:t xml:space="preserve">Because it’s essential for students to understand the ethical guidelines well enough to apply them to different case studies, there will be an ethical guidelines quiz </w:t>
      </w:r>
      <w:r w:rsidR="000D0413">
        <w:t xml:space="preserve">(worth 10 points) </w:t>
      </w:r>
      <w:r>
        <w:t xml:space="preserve">on </w:t>
      </w:r>
      <w:r w:rsidR="00666FC9">
        <w:t>the second day of class.</w:t>
      </w:r>
      <w:r>
        <w:t xml:space="preserve"> This is exactly what the quiz will look like: </w:t>
      </w:r>
      <w:r w:rsidRPr="006D18B6">
        <w:rPr>
          <w:i/>
        </w:rPr>
        <w:t xml:space="preserve">Describe the key points of each of the five overarching principles listed below. When two separate theories are listed under one heading, state the basic points common to both.  </w:t>
      </w:r>
    </w:p>
    <w:p w14:paraId="4C44D67E" w14:textId="77777777" w:rsidR="00FE39B6" w:rsidRDefault="00FE39B6" w:rsidP="00FA7C4E">
      <w:pPr>
        <w:rPr>
          <w:u w:val="single"/>
        </w:rPr>
      </w:pPr>
    </w:p>
    <w:p w14:paraId="4B090354" w14:textId="5AB28B15" w:rsidR="00FA7C4E" w:rsidRPr="00493817" w:rsidRDefault="00FA7C4E" w:rsidP="00FA7C4E">
      <w:r w:rsidRPr="00493817">
        <w:rPr>
          <w:u w:val="single"/>
        </w:rPr>
        <w:t>Exam:</w:t>
      </w:r>
      <w:r w:rsidRPr="00493817">
        <w:t xml:space="preserve"> There will be </w:t>
      </w:r>
      <w:r w:rsidR="00FE39B6">
        <w:t>one cumulative</w:t>
      </w:r>
      <w:r w:rsidR="007F1CD4">
        <w:t>, open note</w:t>
      </w:r>
      <w:r w:rsidR="00FE39B6">
        <w:t xml:space="preserve"> final exam at the end of the semester. The exam </w:t>
      </w:r>
      <w:r w:rsidRPr="00493817">
        <w:t>will involve short a</w:t>
      </w:r>
      <w:r>
        <w:t xml:space="preserve">nswer </w:t>
      </w:r>
      <w:r w:rsidR="0036632D">
        <w:t xml:space="preserve">and essay </w:t>
      </w:r>
      <w:r>
        <w:t xml:space="preserve">questions. </w:t>
      </w:r>
      <w:r w:rsidR="007F1CD4">
        <w:t xml:space="preserve">Take good notes throughout the semester and use your study guides to support your answers. </w:t>
      </w:r>
    </w:p>
    <w:p w14:paraId="33D17FCA" w14:textId="77777777" w:rsidR="00FA7C4E" w:rsidRPr="00493817" w:rsidRDefault="00FA7C4E" w:rsidP="00FA7C4E">
      <w:pPr>
        <w:rPr>
          <w:b/>
        </w:rPr>
      </w:pPr>
    </w:p>
    <w:p w14:paraId="0550D4FC" w14:textId="1B379C22" w:rsidR="00FE39B6" w:rsidRPr="001E6211" w:rsidRDefault="00FE39B6" w:rsidP="00FA7C4E">
      <w:pPr>
        <w:rPr>
          <w:bCs/>
          <w:i/>
          <w:iCs/>
        </w:rPr>
      </w:pPr>
      <w:r w:rsidRPr="00FE39B6">
        <w:rPr>
          <w:bCs/>
          <w:iCs/>
          <w:u w:val="single"/>
        </w:rPr>
        <w:t>Blog Posts:</w:t>
      </w:r>
      <w:r w:rsidR="001E6211">
        <w:rPr>
          <w:bCs/>
          <w:iCs/>
        </w:rPr>
        <w:t xml:space="preserve"> Each student will select two media ethics or law topics and write a </w:t>
      </w:r>
      <w:r w:rsidR="00F2790E">
        <w:rPr>
          <w:bCs/>
          <w:iCs/>
        </w:rPr>
        <w:t>5</w:t>
      </w:r>
      <w:r w:rsidR="00791ACD">
        <w:rPr>
          <w:bCs/>
          <w:iCs/>
        </w:rPr>
        <w:t>00-600</w:t>
      </w:r>
      <w:r w:rsidR="001E6211">
        <w:rPr>
          <w:bCs/>
          <w:iCs/>
        </w:rPr>
        <w:t>-word blog post covering each topic. The posts should link to sources, define all terms, and engage the audience with polished writing</w:t>
      </w:r>
      <w:r w:rsidR="000D0413">
        <w:rPr>
          <w:bCs/>
          <w:iCs/>
        </w:rPr>
        <w:t xml:space="preserve"> and visuals</w:t>
      </w:r>
      <w:r w:rsidR="001E6211">
        <w:rPr>
          <w:bCs/>
          <w:iCs/>
        </w:rPr>
        <w:t xml:space="preserve">. </w:t>
      </w:r>
      <w:r w:rsidR="001E6211" w:rsidRPr="007617B8">
        <w:rPr>
          <w:bCs/>
          <w:i/>
          <w:iCs/>
        </w:rPr>
        <w:t xml:space="preserve">See the assignment guide posted in Blackboard for more information. </w:t>
      </w:r>
    </w:p>
    <w:p w14:paraId="01A412A0" w14:textId="77777777" w:rsidR="001E6211" w:rsidRPr="001E6211" w:rsidRDefault="001E6211" w:rsidP="00FA7C4E">
      <w:pPr>
        <w:rPr>
          <w:bCs/>
          <w:iCs/>
        </w:rPr>
      </w:pPr>
    </w:p>
    <w:p w14:paraId="07202CCC" w14:textId="6B117EDF" w:rsidR="00FA7C4E" w:rsidRPr="007617B8" w:rsidRDefault="001F7F18" w:rsidP="00FA7C4E">
      <w:pPr>
        <w:rPr>
          <w:bCs/>
          <w:i/>
          <w:iCs/>
        </w:rPr>
      </w:pPr>
      <w:r>
        <w:rPr>
          <w:bCs/>
          <w:iCs/>
          <w:u w:val="single"/>
        </w:rPr>
        <w:t>Audio Piece</w:t>
      </w:r>
      <w:r w:rsidR="00FA7C4E">
        <w:rPr>
          <w:bCs/>
          <w:iCs/>
          <w:u w:val="single"/>
        </w:rPr>
        <w:t xml:space="preserve"> and Run Down</w:t>
      </w:r>
      <w:r w:rsidR="00FA7C4E" w:rsidRPr="00493817">
        <w:rPr>
          <w:bCs/>
          <w:iCs/>
          <w:u w:val="single"/>
        </w:rPr>
        <w:t>:</w:t>
      </w:r>
      <w:r w:rsidR="00FA7C4E">
        <w:rPr>
          <w:bCs/>
          <w:iCs/>
        </w:rPr>
        <w:t xml:space="preserve"> Each student will </w:t>
      </w:r>
      <w:r w:rsidR="001E6211">
        <w:rPr>
          <w:bCs/>
          <w:iCs/>
        </w:rPr>
        <w:t>create</w:t>
      </w:r>
      <w:r w:rsidR="00FA7C4E">
        <w:rPr>
          <w:bCs/>
          <w:iCs/>
        </w:rPr>
        <w:t xml:space="preserve"> </w:t>
      </w:r>
      <w:r w:rsidR="00F2790E">
        <w:rPr>
          <w:bCs/>
          <w:iCs/>
        </w:rPr>
        <w:t xml:space="preserve">a </w:t>
      </w:r>
      <w:r w:rsidR="00FA7C4E">
        <w:rPr>
          <w:bCs/>
          <w:iCs/>
        </w:rPr>
        <w:t xml:space="preserve">pre-recorded radio episode </w:t>
      </w:r>
      <w:r w:rsidR="00666FC9">
        <w:rPr>
          <w:bCs/>
          <w:iCs/>
        </w:rPr>
        <w:t xml:space="preserve">or pre-recorded podcast </w:t>
      </w:r>
      <w:r w:rsidR="00FA7C4E">
        <w:rPr>
          <w:bCs/>
          <w:iCs/>
        </w:rPr>
        <w:t xml:space="preserve">for </w:t>
      </w:r>
      <w:r w:rsidR="00666FC9">
        <w:rPr>
          <w:bCs/>
          <w:iCs/>
        </w:rPr>
        <w:t xml:space="preserve">class. </w:t>
      </w:r>
      <w:r w:rsidR="00FA7C4E">
        <w:rPr>
          <w:bCs/>
          <w:iCs/>
        </w:rPr>
        <w:t>The episode</w:t>
      </w:r>
      <w:r w:rsidR="00666FC9">
        <w:rPr>
          <w:bCs/>
          <w:iCs/>
        </w:rPr>
        <w:t>/podcast</w:t>
      </w:r>
      <w:r w:rsidR="00FA7C4E">
        <w:rPr>
          <w:bCs/>
          <w:iCs/>
        </w:rPr>
        <w:t xml:space="preserve"> should have a focused theme related to media ethics. The</w:t>
      </w:r>
      <w:r w:rsidR="00666FC9">
        <w:rPr>
          <w:bCs/>
          <w:iCs/>
        </w:rPr>
        <w:t xml:space="preserve">se audio pieces </w:t>
      </w:r>
      <w:r w:rsidR="00FA7C4E">
        <w:rPr>
          <w:bCs/>
          <w:iCs/>
        </w:rPr>
        <w:t>can be music-based or involve other types of audio clips</w:t>
      </w:r>
      <w:r w:rsidR="0036632D">
        <w:rPr>
          <w:bCs/>
          <w:iCs/>
        </w:rPr>
        <w:t>, interviews, etc</w:t>
      </w:r>
      <w:r w:rsidR="00FA7C4E">
        <w:rPr>
          <w:bCs/>
          <w:iCs/>
        </w:rPr>
        <w:t xml:space="preserve">. </w:t>
      </w:r>
      <w:r w:rsidR="005770A2">
        <w:rPr>
          <w:bCs/>
          <w:iCs/>
        </w:rPr>
        <w:t xml:space="preserve">Run downs are due the week before the audio piece deadline for peer review. </w:t>
      </w:r>
      <w:r w:rsidR="00FA7C4E" w:rsidRPr="00853E2B">
        <w:rPr>
          <w:bCs/>
          <w:i/>
          <w:iCs/>
        </w:rPr>
        <w:t>See the assignment guide posted in Blackboard for more information.</w:t>
      </w:r>
      <w:r w:rsidR="00FA7C4E" w:rsidRPr="007617B8">
        <w:rPr>
          <w:bCs/>
          <w:i/>
          <w:iCs/>
        </w:rPr>
        <w:t xml:space="preserve"> </w:t>
      </w:r>
    </w:p>
    <w:p w14:paraId="2EA0CA6D" w14:textId="77777777" w:rsidR="00FA7C4E" w:rsidRPr="00493817" w:rsidRDefault="00FA7C4E" w:rsidP="00FA7C4E">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CA2DA71" w14:textId="215D4C8B" w:rsidR="00FA7C4E" w:rsidRPr="001E6211" w:rsidRDefault="00FA7C4E" w:rsidP="00FA7C4E">
      <w:pPr>
        <w:rPr>
          <w:rFonts w:cs="Arial"/>
        </w:rPr>
      </w:pPr>
      <w:r w:rsidRPr="00493817">
        <w:rPr>
          <w:bCs/>
          <w:iCs/>
          <w:u w:val="single"/>
        </w:rPr>
        <w:t>Participation and Professionalism</w:t>
      </w:r>
      <w:r w:rsidRPr="00493817">
        <w:rPr>
          <w:bCs/>
          <w:iCs/>
        </w:rPr>
        <w:t xml:space="preserve">: </w:t>
      </w:r>
      <w:r>
        <w:rPr>
          <w:rFonts w:cs="Arial"/>
        </w:rPr>
        <w:t>Students</w:t>
      </w:r>
      <w:r w:rsidRPr="001F17FB">
        <w:rPr>
          <w:rFonts w:cs="Arial"/>
        </w:rPr>
        <w:t xml:space="preserve"> will receive a mid-semester </w:t>
      </w:r>
      <w:r w:rsidR="00FE39B6">
        <w:rPr>
          <w:rFonts w:cs="Arial"/>
        </w:rPr>
        <w:t xml:space="preserve">participation and professionalism </w:t>
      </w:r>
      <w:r w:rsidRPr="001F17FB">
        <w:rPr>
          <w:rFonts w:cs="Arial"/>
        </w:rPr>
        <w:t xml:space="preserve">grade (out of 20 points) and another grade (out of 20 points) at the end of the semester. Feel free to speak with </w:t>
      </w:r>
      <w:r>
        <w:rPr>
          <w:rFonts w:cs="Arial"/>
        </w:rPr>
        <w:t>Dr. Perks</w:t>
      </w:r>
      <w:r w:rsidRPr="001F17FB">
        <w:rPr>
          <w:rFonts w:cs="Arial"/>
        </w:rPr>
        <w:t xml:space="preserve"> at any time to discuss how to improve </w:t>
      </w:r>
      <w:r>
        <w:rPr>
          <w:rFonts w:cs="Arial"/>
        </w:rPr>
        <w:t>participation and professionalism</w:t>
      </w:r>
      <w:r w:rsidRPr="001F17FB">
        <w:rPr>
          <w:rFonts w:cs="Arial"/>
        </w:rPr>
        <w:t xml:space="preserve">. </w:t>
      </w:r>
    </w:p>
    <w:p w14:paraId="6FE9D2B1" w14:textId="77777777" w:rsidR="00FA7C4E" w:rsidRPr="00493817" w:rsidRDefault="00FA7C4E" w:rsidP="00FA7C4E"/>
    <w:p w14:paraId="7844CC61" w14:textId="34BE02B1" w:rsidR="00FA7C4E" w:rsidRPr="0093622C" w:rsidRDefault="009A0EA2" w:rsidP="00FA7C4E">
      <w:pPr>
        <w:rPr>
          <w:i/>
        </w:rPr>
      </w:pPr>
      <w:r>
        <w:rPr>
          <w:u w:val="single"/>
        </w:rPr>
        <w:t>Case Study Presentation and Discussion Facilitation</w:t>
      </w:r>
      <w:r w:rsidR="00FA7C4E" w:rsidRPr="00493817">
        <w:rPr>
          <w:u w:val="single"/>
        </w:rPr>
        <w:t>:</w:t>
      </w:r>
      <w:r w:rsidR="00FA7C4E" w:rsidRPr="00493817">
        <w:t xml:space="preserve"> Once during the semester, </w:t>
      </w:r>
      <w:r w:rsidR="00791ACD">
        <w:t>each student</w:t>
      </w:r>
      <w:r w:rsidR="00FA7C4E" w:rsidRPr="00493817">
        <w:t xml:space="preserve"> will </w:t>
      </w:r>
      <w:r w:rsidR="00FA7C4E">
        <w:t>present</w:t>
      </w:r>
      <w:r w:rsidR="00FA7C4E" w:rsidRPr="00493817">
        <w:t xml:space="preserve"> </w:t>
      </w:r>
      <w:r w:rsidR="00FA7C4E">
        <w:t xml:space="preserve">a media ethics case study and guide discussion on that case study </w:t>
      </w:r>
      <w:r w:rsidR="00FA7C4E" w:rsidRPr="00493817">
        <w:t>to e</w:t>
      </w:r>
      <w:r w:rsidR="00FA7C4E">
        <w:t xml:space="preserve">nhance the scope of our class. </w:t>
      </w:r>
      <w:r w:rsidR="00666FC9">
        <w:t xml:space="preserve">This case study could be (but does not have to be) the subject of one of your blog posts </w:t>
      </w:r>
      <w:r w:rsidR="0036632D">
        <w:t>and/or</w:t>
      </w:r>
      <w:r w:rsidR="00666FC9">
        <w:t xml:space="preserve"> your </w:t>
      </w:r>
      <w:r w:rsidR="001F7F18">
        <w:t>audio piece</w:t>
      </w:r>
      <w:r w:rsidR="00666FC9">
        <w:t xml:space="preserve">. </w:t>
      </w:r>
      <w:r w:rsidR="00FA7C4E" w:rsidRPr="0093622C">
        <w:rPr>
          <w:i/>
        </w:rPr>
        <w:t xml:space="preserve">See the assignment guide </w:t>
      </w:r>
      <w:r w:rsidR="00FA7C4E">
        <w:rPr>
          <w:i/>
        </w:rPr>
        <w:t xml:space="preserve">in Blackboard </w:t>
      </w:r>
      <w:r w:rsidR="00FA7C4E" w:rsidRPr="0093622C">
        <w:rPr>
          <w:i/>
        </w:rPr>
        <w:t xml:space="preserve">for more details. </w:t>
      </w:r>
    </w:p>
    <w:p w14:paraId="02619DA7" w14:textId="77777777" w:rsidR="00FA7C4E" w:rsidRDefault="00FA7C4E" w:rsidP="00FA7C4E">
      <w:pPr>
        <w:rPr>
          <w:b/>
        </w:rPr>
      </w:pPr>
    </w:p>
    <w:p w14:paraId="75E9BF3F" w14:textId="77777777" w:rsidR="00FA7C4E" w:rsidRPr="00493817" w:rsidRDefault="00FA7C4E" w:rsidP="00FA7C4E">
      <w:pPr>
        <w:rPr>
          <w:bCs/>
          <w:iCs/>
        </w:rPr>
      </w:pPr>
      <w:r w:rsidRPr="00493817">
        <w:rPr>
          <w:b/>
        </w:rPr>
        <w:t>V. Grades</w:t>
      </w:r>
    </w:p>
    <w:p w14:paraId="235ABAD8" w14:textId="77777777" w:rsidR="00FA7C4E" w:rsidRPr="00493817" w:rsidRDefault="00FA7C4E" w:rsidP="00FA7C4E">
      <w:pPr>
        <w:rPr>
          <w:b/>
        </w:rPr>
      </w:pPr>
    </w:p>
    <w:p w14:paraId="6ABEAAB0" w14:textId="2E685859" w:rsidR="00FA7C4E" w:rsidRPr="00493817" w:rsidRDefault="00FE39B6" w:rsidP="00FA7C4E">
      <w:r>
        <w:t xml:space="preserve">Final </w:t>
      </w:r>
      <w:r w:rsidR="00FA7C4E" w:rsidRPr="00493817">
        <w:t xml:space="preserve">Exam </w:t>
      </w:r>
      <w:r>
        <w:tab/>
      </w:r>
      <w:r w:rsidR="00FA7C4E" w:rsidRPr="00493817">
        <w:tab/>
      </w:r>
      <w:r w:rsidR="00FA7C4E" w:rsidRPr="00493817">
        <w:tab/>
      </w:r>
      <w:r w:rsidR="00FA7C4E" w:rsidRPr="00493817">
        <w:tab/>
      </w:r>
      <w:r w:rsidR="00FA7C4E" w:rsidRPr="00493817">
        <w:tab/>
      </w:r>
      <w:r w:rsidR="00104DA6">
        <w:t xml:space="preserve"> </w:t>
      </w:r>
      <w:proofErr w:type="gramStart"/>
      <w:r w:rsidR="00104DA6">
        <w:t xml:space="preserve">60 </w:t>
      </w:r>
      <w:r w:rsidR="00FA7C4E" w:rsidRPr="00493817">
        <w:t xml:space="preserve"> points</w:t>
      </w:r>
      <w:proofErr w:type="gramEnd"/>
    </w:p>
    <w:p w14:paraId="2FA700F3" w14:textId="029A418B" w:rsidR="00FA7C4E" w:rsidRPr="00493817" w:rsidRDefault="001F7F18" w:rsidP="00FA7C4E">
      <w:r>
        <w:t>Audio Piece</w:t>
      </w:r>
      <w:r w:rsidR="00FA7C4E">
        <w:t xml:space="preserve"> and Run Down</w:t>
      </w:r>
      <w:r w:rsidR="00FA7C4E">
        <w:tab/>
      </w:r>
      <w:r w:rsidR="00FA7C4E">
        <w:tab/>
      </w:r>
      <w:r w:rsidR="00FA7C4E">
        <w:tab/>
        <w:t>12</w:t>
      </w:r>
      <w:r w:rsidR="009A0EA2">
        <w:t>0</w:t>
      </w:r>
      <w:r w:rsidR="00FA7C4E" w:rsidRPr="00493817">
        <w:t xml:space="preserve"> points </w:t>
      </w:r>
    </w:p>
    <w:p w14:paraId="34DC2A0B" w14:textId="771C1787" w:rsidR="00FA7C4E" w:rsidRPr="00493817" w:rsidRDefault="00FA7C4E" w:rsidP="00FA7C4E">
      <w:r>
        <w:t>Study Guide Questions</w:t>
      </w:r>
      <w:r w:rsidRPr="00493817">
        <w:tab/>
      </w:r>
      <w:r w:rsidRPr="00493817">
        <w:tab/>
      </w:r>
      <w:proofErr w:type="gramStart"/>
      <w:r w:rsidRPr="00493817">
        <w:tab/>
        <w:t xml:space="preserve">  </w:t>
      </w:r>
      <w:r w:rsidR="00FE39B6">
        <w:t>65</w:t>
      </w:r>
      <w:proofErr w:type="gramEnd"/>
      <w:r w:rsidRPr="00493817">
        <w:t xml:space="preserve"> points</w:t>
      </w:r>
    </w:p>
    <w:p w14:paraId="7D45B192" w14:textId="77777777" w:rsidR="00FA7C4E" w:rsidRPr="00493817" w:rsidRDefault="00FA7C4E" w:rsidP="00FA7C4E">
      <w:r w:rsidRPr="00493817">
        <w:t>Ethical Guidelines Quiz</w:t>
      </w:r>
      <w:r w:rsidRPr="00493817">
        <w:tab/>
      </w:r>
      <w:r w:rsidRPr="00493817">
        <w:tab/>
      </w:r>
      <w:proofErr w:type="gramStart"/>
      <w:r w:rsidRPr="00493817">
        <w:tab/>
        <w:t xml:space="preserve">  10</w:t>
      </w:r>
      <w:proofErr w:type="gramEnd"/>
      <w:r w:rsidRPr="00493817">
        <w:t xml:space="preserve"> points</w:t>
      </w:r>
    </w:p>
    <w:p w14:paraId="75BA3C7A" w14:textId="77777777" w:rsidR="00FA7C4E" w:rsidRPr="00493817" w:rsidRDefault="00FA7C4E" w:rsidP="00FA7C4E">
      <w:r w:rsidRPr="00493817">
        <w:lastRenderedPageBreak/>
        <w:t xml:space="preserve">Participation and Professionalism: </w:t>
      </w:r>
      <w:r w:rsidRPr="00493817">
        <w:tab/>
      </w:r>
      <w:proofErr w:type="gramStart"/>
      <w:r w:rsidRPr="00493817">
        <w:tab/>
        <w:t xml:space="preserve">  40</w:t>
      </w:r>
      <w:proofErr w:type="gramEnd"/>
      <w:r w:rsidRPr="00493817">
        <w:t xml:space="preserve"> points </w:t>
      </w:r>
    </w:p>
    <w:p w14:paraId="4D4CE8A4" w14:textId="2E6FCCDC" w:rsidR="00FE39B6" w:rsidRDefault="00FE39B6" w:rsidP="00FA7C4E">
      <w:r w:rsidRPr="00853E2B">
        <w:t>Blog posts (2)</w:t>
      </w:r>
      <w:r w:rsidRPr="00853E2B">
        <w:tab/>
      </w:r>
      <w:r w:rsidRPr="00853E2B">
        <w:tab/>
      </w:r>
      <w:r w:rsidRPr="00853E2B">
        <w:tab/>
      </w:r>
      <w:r w:rsidRPr="00853E2B">
        <w:tab/>
        <w:t xml:space="preserve">              </w:t>
      </w:r>
      <w:r w:rsidR="009A0EA2">
        <w:t>8</w:t>
      </w:r>
      <w:r w:rsidRPr="00853E2B">
        <w:t>0 points</w:t>
      </w:r>
      <w:r>
        <w:t xml:space="preserve"> </w:t>
      </w:r>
    </w:p>
    <w:p w14:paraId="47AE18BA" w14:textId="78E11D30" w:rsidR="00FA7C4E" w:rsidRPr="00493817" w:rsidRDefault="009A0EA2" w:rsidP="00FA7C4E">
      <w:r>
        <w:t>Case Study Present/Discuss</w:t>
      </w:r>
      <w:r w:rsidR="00FA7C4E">
        <w:tab/>
      </w:r>
      <w:r w:rsidR="00FA7C4E">
        <w:tab/>
      </w:r>
      <w:proofErr w:type="gramStart"/>
      <w:r w:rsidR="00FA7C4E">
        <w:tab/>
      </w:r>
      <w:r>
        <w:t xml:space="preserve">  25</w:t>
      </w:r>
      <w:proofErr w:type="gramEnd"/>
      <w:r w:rsidR="00FA7C4E" w:rsidRPr="00493817">
        <w:t xml:space="preserve"> points</w:t>
      </w:r>
    </w:p>
    <w:p w14:paraId="7CF76318" w14:textId="2826B0A8" w:rsidR="00FA7C4E" w:rsidRPr="00493817" w:rsidRDefault="00FA7C4E" w:rsidP="00FA7C4E">
      <w:pPr>
        <w:rPr>
          <w:i/>
        </w:rPr>
      </w:pPr>
      <w:r>
        <w:rPr>
          <w:i/>
        </w:rPr>
        <w:t>Total</w:t>
      </w:r>
      <w:r>
        <w:rPr>
          <w:i/>
        </w:rPr>
        <w:tab/>
      </w:r>
      <w:r>
        <w:rPr>
          <w:i/>
        </w:rPr>
        <w:tab/>
      </w:r>
      <w:r>
        <w:rPr>
          <w:i/>
        </w:rPr>
        <w:tab/>
      </w:r>
      <w:r>
        <w:rPr>
          <w:i/>
        </w:rPr>
        <w:tab/>
      </w:r>
      <w:r>
        <w:rPr>
          <w:i/>
        </w:rPr>
        <w:tab/>
        <w:t xml:space="preserve">    </w:t>
      </w:r>
      <w:r>
        <w:rPr>
          <w:i/>
        </w:rPr>
        <w:tab/>
      </w:r>
      <w:r w:rsidR="009A0EA2">
        <w:rPr>
          <w:i/>
        </w:rPr>
        <w:t>400</w:t>
      </w:r>
      <w:r w:rsidRPr="00493817">
        <w:rPr>
          <w:i/>
        </w:rPr>
        <w:t xml:space="preserve"> points</w:t>
      </w:r>
    </w:p>
    <w:p w14:paraId="39A19385" w14:textId="77777777" w:rsidR="00FA7C4E" w:rsidRPr="00493817" w:rsidRDefault="00FA7C4E" w:rsidP="00FA7C4E"/>
    <w:p w14:paraId="156F6419" w14:textId="69CBD2EE" w:rsidR="00853E2B" w:rsidRPr="00853E2B" w:rsidRDefault="00853E2B" w:rsidP="00FA7C4E">
      <w:pPr>
        <w:rPr>
          <w:bCs/>
          <w:i/>
          <w:iCs/>
        </w:rPr>
      </w:pPr>
      <w:r w:rsidRPr="00853E2B">
        <w:rPr>
          <w:bCs/>
          <w:i/>
          <w:iCs/>
        </w:rPr>
        <w:t xml:space="preserve">Credit </w:t>
      </w:r>
      <w:r>
        <w:rPr>
          <w:bCs/>
          <w:i/>
          <w:iCs/>
        </w:rPr>
        <w:t xml:space="preserve">Hour </w:t>
      </w:r>
      <w:r w:rsidRPr="00853E2B">
        <w:rPr>
          <w:bCs/>
          <w:i/>
          <w:iCs/>
        </w:rPr>
        <w:t>Justification</w:t>
      </w:r>
      <w:r>
        <w:rPr>
          <w:bCs/>
          <w:i/>
          <w:iCs/>
        </w:rPr>
        <w:t>:</w:t>
      </w:r>
    </w:p>
    <w:p w14:paraId="5A55DFB9" w14:textId="2B74A6FB" w:rsidR="00853E2B" w:rsidRPr="00853E2B" w:rsidRDefault="00853E2B" w:rsidP="00FA7C4E">
      <w:pPr>
        <w:rPr>
          <w:bCs/>
          <w:i/>
          <w:iCs/>
        </w:rPr>
      </w:pPr>
    </w:p>
    <w:tbl>
      <w:tblPr>
        <w:tblStyle w:val="TableGrid"/>
        <w:tblW w:w="0" w:type="auto"/>
        <w:tblLook w:val="04A0" w:firstRow="1" w:lastRow="0" w:firstColumn="1" w:lastColumn="0" w:noHBand="0" w:noVBand="1"/>
      </w:tblPr>
      <w:tblGrid>
        <w:gridCol w:w="4675"/>
        <w:gridCol w:w="4675"/>
      </w:tblGrid>
      <w:tr w:rsidR="00853E2B" w14:paraId="50AD1253" w14:textId="77777777" w:rsidTr="00853E2B">
        <w:tc>
          <w:tcPr>
            <w:tcW w:w="4675" w:type="dxa"/>
          </w:tcPr>
          <w:p w14:paraId="445FC3E3" w14:textId="4547851A" w:rsidR="00853E2B" w:rsidRDefault="00853E2B" w:rsidP="00FA7C4E">
            <w:pPr>
              <w:rPr>
                <w:b/>
              </w:rPr>
            </w:pPr>
            <w:r>
              <w:rPr>
                <w:b/>
              </w:rPr>
              <w:t xml:space="preserve">Activity </w:t>
            </w:r>
          </w:p>
        </w:tc>
        <w:tc>
          <w:tcPr>
            <w:tcW w:w="4675" w:type="dxa"/>
          </w:tcPr>
          <w:p w14:paraId="28EABEF9" w14:textId="04BDE910" w:rsidR="00853E2B" w:rsidRDefault="00853E2B" w:rsidP="00FA7C4E">
            <w:pPr>
              <w:rPr>
                <w:b/>
              </w:rPr>
            </w:pPr>
            <w:r>
              <w:rPr>
                <w:b/>
              </w:rPr>
              <w:t>Time Spent</w:t>
            </w:r>
          </w:p>
        </w:tc>
      </w:tr>
      <w:tr w:rsidR="00853E2B" w14:paraId="6EB13BFA" w14:textId="77777777" w:rsidTr="00853E2B">
        <w:tc>
          <w:tcPr>
            <w:tcW w:w="4675" w:type="dxa"/>
          </w:tcPr>
          <w:p w14:paraId="1AA4D904" w14:textId="2814CF48" w:rsidR="00853E2B" w:rsidRPr="00853E2B" w:rsidRDefault="00853E2B" w:rsidP="00FA7C4E">
            <w:pPr>
              <w:rPr>
                <w:bCs/>
              </w:rPr>
            </w:pPr>
            <w:r w:rsidRPr="00853E2B">
              <w:rPr>
                <w:bCs/>
              </w:rPr>
              <w:t>Class Time</w:t>
            </w:r>
          </w:p>
        </w:tc>
        <w:tc>
          <w:tcPr>
            <w:tcW w:w="4675" w:type="dxa"/>
          </w:tcPr>
          <w:p w14:paraId="41262048" w14:textId="17FE45AC" w:rsidR="00853E2B" w:rsidRPr="00853E2B" w:rsidRDefault="00853E2B" w:rsidP="00FA7C4E">
            <w:pPr>
              <w:rPr>
                <w:bCs/>
              </w:rPr>
            </w:pPr>
            <w:r w:rsidRPr="00853E2B">
              <w:rPr>
                <w:bCs/>
              </w:rPr>
              <w:t>200 minutes/week x 15 weeks = 50 hours</w:t>
            </w:r>
          </w:p>
        </w:tc>
      </w:tr>
      <w:tr w:rsidR="00853E2B" w14:paraId="1B0D21C2" w14:textId="77777777" w:rsidTr="00853E2B">
        <w:tc>
          <w:tcPr>
            <w:tcW w:w="4675" w:type="dxa"/>
          </w:tcPr>
          <w:p w14:paraId="2056CD26" w14:textId="597B8460" w:rsidR="00853E2B" w:rsidRPr="00853E2B" w:rsidRDefault="00853E2B" w:rsidP="00FA7C4E">
            <w:pPr>
              <w:rPr>
                <w:bCs/>
              </w:rPr>
            </w:pPr>
            <w:r w:rsidRPr="00853E2B">
              <w:rPr>
                <w:bCs/>
              </w:rPr>
              <w:t>Readings and Study Guides</w:t>
            </w:r>
          </w:p>
        </w:tc>
        <w:tc>
          <w:tcPr>
            <w:tcW w:w="4675" w:type="dxa"/>
          </w:tcPr>
          <w:p w14:paraId="3D08F0DD" w14:textId="13725859" w:rsidR="00853E2B" w:rsidRPr="00853E2B" w:rsidRDefault="00853E2B" w:rsidP="00FA7C4E">
            <w:pPr>
              <w:rPr>
                <w:bCs/>
              </w:rPr>
            </w:pPr>
            <w:r>
              <w:rPr>
                <w:bCs/>
              </w:rPr>
              <w:t>5</w:t>
            </w:r>
            <w:r w:rsidRPr="00853E2B">
              <w:rPr>
                <w:bCs/>
              </w:rPr>
              <w:t xml:space="preserve"> hours/week x 15 weeks = </w:t>
            </w:r>
            <w:r>
              <w:rPr>
                <w:bCs/>
              </w:rPr>
              <w:t>75</w:t>
            </w:r>
            <w:r w:rsidRPr="00853E2B">
              <w:rPr>
                <w:bCs/>
              </w:rPr>
              <w:t xml:space="preserve"> hours</w:t>
            </w:r>
          </w:p>
        </w:tc>
      </w:tr>
      <w:tr w:rsidR="00853E2B" w14:paraId="1ED162FE" w14:textId="77777777" w:rsidTr="00853E2B">
        <w:tc>
          <w:tcPr>
            <w:tcW w:w="4675" w:type="dxa"/>
          </w:tcPr>
          <w:p w14:paraId="61D4D04A" w14:textId="54AB5668" w:rsidR="00853E2B" w:rsidRPr="00853E2B" w:rsidRDefault="00853E2B" w:rsidP="00FA7C4E">
            <w:pPr>
              <w:rPr>
                <w:bCs/>
              </w:rPr>
            </w:pPr>
            <w:r w:rsidRPr="00853E2B">
              <w:rPr>
                <w:bCs/>
              </w:rPr>
              <w:t>Audio Piece</w:t>
            </w:r>
            <w:r>
              <w:rPr>
                <w:bCs/>
              </w:rPr>
              <w:t xml:space="preserve"> and Run Down</w:t>
            </w:r>
          </w:p>
        </w:tc>
        <w:tc>
          <w:tcPr>
            <w:tcW w:w="4675" w:type="dxa"/>
          </w:tcPr>
          <w:p w14:paraId="3C47854B" w14:textId="3B2FA79A" w:rsidR="00853E2B" w:rsidRPr="00853E2B" w:rsidRDefault="00853E2B" w:rsidP="00FA7C4E">
            <w:pPr>
              <w:rPr>
                <w:bCs/>
              </w:rPr>
            </w:pPr>
            <w:r>
              <w:rPr>
                <w:bCs/>
              </w:rPr>
              <w:t>25</w:t>
            </w:r>
            <w:r w:rsidRPr="00853E2B">
              <w:rPr>
                <w:bCs/>
              </w:rPr>
              <w:t xml:space="preserve"> hours</w:t>
            </w:r>
          </w:p>
        </w:tc>
      </w:tr>
      <w:tr w:rsidR="00853E2B" w14:paraId="7B72263D" w14:textId="77777777" w:rsidTr="00853E2B">
        <w:tc>
          <w:tcPr>
            <w:tcW w:w="4675" w:type="dxa"/>
          </w:tcPr>
          <w:p w14:paraId="61CF6E75" w14:textId="6BE13F86" w:rsidR="00853E2B" w:rsidRPr="00853E2B" w:rsidRDefault="00853E2B" w:rsidP="00FA7C4E">
            <w:pPr>
              <w:rPr>
                <w:bCs/>
              </w:rPr>
            </w:pPr>
            <w:r w:rsidRPr="00853E2B">
              <w:rPr>
                <w:bCs/>
              </w:rPr>
              <w:t>Blog Posts</w:t>
            </w:r>
            <w:r>
              <w:rPr>
                <w:bCs/>
              </w:rPr>
              <w:t xml:space="preserve"> (2)</w:t>
            </w:r>
          </w:p>
        </w:tc>
        <w:tc>
          <w:tcPr>
            <w:tcW w:w="4675" w:type="dxa"/>
          </w:tcPr>
          <w:p w14:paraId="6DCD6394" w14:textId="7F6B623A" w:rsidR="00853E2B" w:rsidRPr="00853E2B" w:rsidRDefault="00853E2B" w:rsidP="00FA7C4E">
            <w:pPr>
              <w:rPr>
                <w:bCs/>
              </w:rPr>
            </w:pPr>
            <w:r>
              <w:rPr>
                <w:bCs/>
              </w:rPr>
              <w:t>20</w:t>
            </w:r>
            <w:r w:rsidRPr="00853E2B">
              <w:rPr>
                <w:bCs/>
              </w:rPr>
              <w:t xml:space="preserve"> hours</w:t>
            </w:r>
          </w:p>
        </w:tc>
      </w:tr>
      <w:tr w:rsidR="00853E2B" w14:paraId="3CC5E7C3" w14:textId="77777777" w:rsidTr="00853E2B">
        <w:tc>
          <w:tcPr>
            <w:tcW w:w="4675" w:type="dxa"/>
          </w:tcPr>
          <w:p w14:paraId="6531ED91" w14:textId="54A88694" w:rsidR="00853E2B" w:rsidRPr="00853E2B" w:rsidRDefault="00853E2B" w:rsidP="00FA7C4E">
            <w:pPr>
              <w:rPr>
                <w:bCs/>
              </w:rPr>
            </w:pPr>
            <w:r w:rsidRPr="00853E2B">
              <w:rPr>
                <w:bCs/>
              </w:rPr>
              <w:t>Exam</w:t>
            </w:r>
            <w:r>
              <w:rPr>
                <w:bCs/>
              </w:rPr>
              <w:t xml:space="preserve"> Studying</w:t>
            </w:r>
          </w:p>
        </w:tc>
        <w:tc>
          <w:tcPr>
            <w:tcW w:w="4675" w:type="dxa"/>
          </w:tcPr>
          <w:p w14:paraId="4773B3CF" w14:textId="3F4D54A6" w:rsidR="00853E2B" w:rsidRPr="00853E2B" w:rsidRDefault="00853E2B" w:rsidP="00FA7C4E">
            <w:pPr>
              <w:rPr>
                <w:bCs/>
              </w:rPr>
            </w:pPr>
            <w:r>
              <w:rPr>
                <w:bCs/>
              </w:rPr>
              <w:t>10</w:t>
            </w:r>
            <w:r w:rsidRPr="00853E2B">
              <w:rPr>
                <w:bCs/>
              </w:rPr>
              <w:t xml:space="preserve"> hours </w:t>
            </w:r>
          </w:p>
        </w:tc>
      </w:tr>
      <w:tr w:rsidR="00853E2B" w14:paraId="141B5EA2" w14:textId="77777777" w:rsidTr="00853E2B">
        <w:tc>
          <w:tcPr>
            <w:tcW w:w="4675" w:type="dxa"/>
          </w:tcPr>
          <w:p w14:paraId="5D7EFACB" w14:textId="66F72A22" w:rsidR="00853E2B" w:rsidRPr="00853E2B" w:rsidRDefault="00127AB3" w:rsidP="00FA7C4E">
            <w:pPr>
              <w:rPr>
                <w:bCs/>
              </w:rPr>
            </w:pPr>
            <w:r>
              <w:rPr>
                <w:bCs/>
              </w:rPr>
              <w:t>Case Study</w:t>
            </w:r>
            <w:r w:rsidR="00853E2B" w:rsidRPr="00853E2B">
              <w:rPr>
                <w:bCs/>
              </w:rPr>
              <w:t xml:space="preserve"> Preparation</w:t>
            </w:r>
          </w:p>
        </w:tc>
        <w:tc>
          <w:tcPr>
            <w:tcW w:w="4675" w:type="dxa"/>
          </w:tcPr>
          <w:p w14:paraId="6B681C87" w14:textId="0615AD9F" w:rsidR="00853E2B" w:rsidRPr="00853E2B" w:rsidRDefault="00853E2B" w:rsidP="00FA7C4E">
            <w:pPr>
              <w:rPr>
                <w:bCs/>
              </w:rPr>
            </w:pPr>
            <w:r w:rsidRPr="00853E2B">
              <w:rPr>
                <w:bCs/>
              </w:rPr>
              <w:t xml:space="preserve">2 hours </w:t>
            </w:r>
          </w:p>
        </w:tc>
      </w:tr>
      <w:tr w:rsidR="00853E2B" w14:paraId="01AD4B68" w14:textId="77777777" w:rsidTr="00853E2B">
        <w:tc>
          <w:tcPr>
            <w:tcW w:w="9350" w:type="dxa"/>
            <w:gridSpan w:val="2"/>
            <w:vAlign w:val="center"/>
          </w:tcPr>
          <w:p w14:paraId="2D932989" w14:textId="2B5BDBF3" w:rsidR="00853E2B" w:rsidRPr="00853E2B" w:rsidRDefault="00853E2B" w:rsidP="00853E2B">
            <w:pPr>
              <w:jc w:val="center"/>
              <w:rPr>
                <w:b/>
              </w:rPr>
            </w:pPr>
            <w:r w:rsidRPr="00853E2B">
              <w:rPr>
                <w:b/>
              </w:rPr>
              <w:t>Total: 182 hours</w:t>
            </w:r>
          </w:p>
        </w:tc>
      </w:tr>
    </w:tbl>
    <w:p w14:paraId="3536BECE" w14:textId="77777777" w:rsidR="00853E2B" w:rsidRPr="00853E2B" w:rsidRDefault="00853E2B" w:rsidP="00FA7C4E">
      <w:pPr>
        <w:rPr>
          <w:b/>
        </w:rPr>
      </w:pPr>
    </w:p>
    <w:p w14:paraId="0E3A2EA9" w14:textId="77777777" w:rsidR="00853E2B" w:rsidRDefault="00853E2B" w:rsidP="00FA7C4E">
      <w:pPr>
        <w:rPr>
          <w:b/>
        </w:rPr>
      </w:pPr>
    </w:p>
    <w:p w14:paraId="06A51C47" w14:textId="27557B7E" w:rsidR="00FA7C4E" w:rsidRPr="00493817" w:rsidRDefault="00FA7C4E" w:rsidP="00FA7C4E">
      <w:pPr>
        <w:rPr>
          <w:b/>
        </w:rPr>
      </w:pPr>
      <w:r w:rsidRPr="00493817">
        <w:rPr>
          <w:b/>
        </w:rPr>
        <w:t>VI. Final Grade</w:t>
      </w:r>
      <w:r w:rsidR="001B7E63">
        <w:rPr>
          <w:b/>
        </w:rPr>
        <w:t>s</w:t>
      </w:r>
    </w:p>
    <w:p w14:paraId="57FB2A14" w14:textId="77777777" w:rsidR="001B7E63" w:rsidRDefault="00FA7C4E" w:rsidP="00FA7C4E">
      <w:r>
        <w:t>You can calculate your final grade by adding up the points you earned for each assignment and dividing by the total points possible</w:t>
      </w:r>
      <w:r w:rsidR="00791ACD">
        <w:t xml:space="preserve">. </w:t>
      </w:r>
    </w:p>
    <w:p w14:paraId="24A2F0F0" w14:textId="77777777" w:rsidR="001B7E63" w:rsidRDefault="001B7E63" w:rsidP="00FA7C4E"/>
    <w:p w14:paraId="51FE74D5" w14:textId="598A2B10" w:rsidR="00791ACD" w:rsidRDefault="00791ACD" w:rsidP="00FA7C4E">
      <w:r>
        <w:t xml:space="preserve">Here is the graduate course grading scale: </w:t>
      </w:r>
    </w:p>
    <w:p w14:paraId="12287FB6" w14:textId="77777777" w:rsidR="001B7E63" w:rsidRDefault="001B7E63" w:rsidP="00FA7C4E"/>
    <w:p w14:paraId="4867FFCD" w14:textId="77777777" w:rsidR="00791ACD" w:rsidRPr="00791ACD" w:rsidRDefault="00791ACD" w:rsidP="00791ACD">
      <w:r w:rsidRPr="00791ACD">
        <w:t>A (90% and above): “A” indicates outstanding work</w:t>
      </w:r>
      <w:r w:rsidRPr="00791ACD">
        <w:br/>
        <w:t>B (82% to 89.99%): “B” means that the work is satisfactory</w:t>
      </w:r>
      <w:r w:rsidRPr="00791ACD">
        <w:br/>
        <w:t>C (72% to 81.99%): “C” (2.0) is deemed unsatisfactory at the graduate level. </w:t>
      </w:r>
    </w:p>
    <w:p w14:paraId="58CD3D41" w14:textId="77777777" w:rsidR="00791ACD" w:rsidRPr="00791ACD" w:rsidRDefault="00791ACD" w:rsidP="00791ACD"/>
    <w:p w14:paraId="2012E8D5" w14:textId="4772BA0B" w:rsidR="00791ACD" w:rsidRDefault="001B7E63" w:rsidP="00791ACD">
      <w:r w:rsidRPr="001B7E63">
        <w:rPr>
          <w:i/>
          <w:iCs/>
        </w:rPr>
        <w:t>Grading Policies from the Graduate Student Handbook:</w:t>
      </w:r>
      <w:r>
        <w:t xml:space="preserve"> </w:t>
      </w:r>
      <w:r w:rsidR="00791ACD" w:rsidRPr="00791ACD">
        <w:t>No more than two courses at the C level (2.0 or higher) will be counted as acceptable toward a graduate degree. Students may be permitted to repeat only two courses and may repeat each course only one time. Those who receive</w:t>
      </w:r>
      <w:r w:rsidR="00791ACD">
        <w:t xml:space="preserve"> </w:t>
      </w:r>
      <w:r w:rsidR="00791ACD" w:rsidRPr="00791ACD">
        <w:t xml:space="preserve">more than two C level grades will be automatically dismissed from their program of study. “See Repeat Policy” to understand how to repeat a course. </w:t>
      </w:r>
    </w:p>
    <w:p w14:paraId="55DA7286" w14:textId="77777777" w:rsidR="00791ACD" w:rsidRDefault="00791ACD" w:rsidP="00791ACD"/>
    <w:p w14:paraId="54B3C206" w14:textId="107AE61C" w:rsidR="00791ACD" w:rsidRPr="00791ACD" w:rsidRDefault="00791ACD" w:rsidP="00791ACD">
      <w:r w:rsidRPr="00791ACD">
        <w:t>Any grade lower than a C- will not be acceptable for graduate-level work and cannot be counted as credit towards the degree. However, the grade will be counted toward the graduate student’s GPA. If a student receives a grade lower than a C in a required course, the student will be required to retake the course. A course may only be retaken one time. The most recent grade will replace the first grade and will be factored into the student’s GPA.</w:t>
      </w:r>
    </w:p>
    <w:p w14:paraId="564302CB" w14:textId="77777777" w:rsidR="00FA7C4E" w:rsidRPr="00493817" w:rsidRDefault="00FA7C4E" w:rsidP="001B7E63">
      <w:pPr>
        <w:spacing w:line="276" w:lineRule="auto"/>
      </w:pPr>
    </w:p>
    <w:p w14:paraId="552BFCC4" w14:textId="77777777" w:rsidR="005770A2" w:rsidRDefault="005770A2">
      <w:r>
        <w:br w:type="page"/>
      </w:r>
    </w:p>
    <w:p w14:paraId="1746EE22" w14:textId="572C2FA0" w:rsidR="00FA7C4E" w:rsidRPr="005770A2" w:rsidRDefault="00FA7C4E" w:rsidP="005770A2">
      <w:pPr>
        <w:spacing w:line="276" w:lineRule="auto"/>
        <w:jc w:val="center"/>
        <w:rPr>
          <w:b/>
        </w:rPr>
      </w:pPr>
      <w:r w:rsidRPr="00493817">
        <w:lastRenderedPageBreak/>
        <w:t>MEDIA ETHICS COURSE SCHEDULE</w:t>
      </w:r>
    </w:p>
    <w:p w14:paraId="172A46C6" w14:textId="77777777" w:rsidR="00FA7C4E" w:rsidRPr="00493817" w:rsidRDefault="00FA7C4E" w:rsidP="00FA7C4E"/>
    <w:tbl>
      <w:tblPr>
        <w:tblStyle w:val="TableGrid"/>
        <w:tblW w:w="0" w:type="auto"/>
        <w:tblLook w:val="04A0" w:firstRow="1" w:lastRow="0" w:firstColumn="1" w:lastColumn="0" w:noHBand="0" w:noVBand="1"/>
      </w:tblPr>
      <w:tblGrid>
        <w:gridCol w:w="1342"/>
        <w:gridCol w:w="4565"/>
        <w:gridCol w:w="3443"/>
      </w:tblGrid>
      <w:tr w:rsidR="00FA7C4E" w14:paraId="4447DF21" w14:textId="77777777" w:rsidTr="00A26AA3">
        <w:tc>
          <w:tcPr>
            <w:tcW w:w="1342" w:type="dxa"/>
            <w:shd w:val="clear" w:color="auto" w:fill="auto"/>
          </w:tcPr>
          <w:p w14:paraId="4BE9EB27" w14:textId="6348E21C" w:rsidR="00FA7C4E" w:rsidRPr="00493817" w:rsidRDefault="00FA7C4E" w:rsidP="008A0EE7">
            <w:pPr>
              <w:rPr>
                <w:b/>
              </w:rPr>
            </w:pPr>
            <w:r w:rsidRPr="00493817">
              <w:rPr>
                <w:b/>
              </w:rPr>
              <w:t>D</w:t>
            </w:r>
            <w:r w:rsidR="001E6211">
              <w:rPr>
                <w:b/>
              </w:rPr>
              <w:t>ate</w:t>
            </w:r>
          </w:p>
        </w:tc>
        <w:tc>
          <w:tcPr>
            <w:tcW w:w="4565" w:type="dxa"/>
            <w:shd w:val="clear" w:color="auto" w:fill="auto"/>
          </w:tcPr>
          <w:p w14:paraId="67EF0D1C" w14:textId="77777777" w:rsidR="00FA7C4E" w:rsidRPr="00493817" w:rsidRDefault="00FA7C4E" w:rsidP="008A0EE7">
            <w:pPr>
              <w:rPr>
                <w:b/>
              </w:rPr>
            </w:pPr>
            <w:r w:rsidRPr="00493817">
              <w:rPr>
                <w:b/>
              </w:rPr>
              <w:t>Class Topic</w:t>
            </w:r>
          </w:p>
        </w:tc>
        <w:tc>
          <w:tcPr>
            <w:tcW w:w="3443" w:type="dxa"/>
            <w:shd w:val="clear" w:color="auto" w:fill="auto"/>
          </w:tcPr>
          <w:p w14:paraId="58D6D21F" w14:textId="77777777" w:rsidR="00FA7C4E" w:rsidRPr="00493817" w:rsidRDefault="00FA7C4E" w:rsidP="008A0EE7">
            <w:pPr>
              <w:rPr>
                <w:b/>
              </w:rPr>
            </w:pPr>
            <w:r w:rsidRPr="00493817">
              <w:rPr>
                <w:b/>
              </w:rPr>
              <w:t>Assignment Due This Day</w:t>
            </w:r>
          </w:p>
        </w:tc>
      </w:tr>
      <w:tr w:rsidR="00FA7C4E" w14:paraId="7DD04968" w14:textId="77777777" w:rsidTr="00A26AA3">
        <w:tc>
          <w:tcPr>
            <w:tcW w:w="1342" w:type="dxa"/>
            <w:shd w:val="clear" w:color="auto" w:fill="auto"/>
          </w:tcPr>
          <w:p w14:paraId="1447D619" w14:textId="18A7B1FB" w:rsidR="00FA7C4E" w:rsidRDefault="00A26AA3" w:rsidP="008A0EE7">
            <w:r>
              <w:t>9/2</w:t>
            </w:r>
          </w:p>
        </w:tc>
        <w:tc>
          <w:tcPr>
            <w:tcW w:w="4565" w:type="dxa"/>
            <w:shd w:val="clear" w:color="auto" w:fill="auto"/>
          </w:tcPr>
          <w:p w14:paraId="22ED4025" w14:textId="23172EAB" w:rsidR="00FA7C4E" w:rsidRDefault="00FA7C4E" w:rsidP="008A0EE7">
            <w:r>
              <w:t xml:space="preserve">Read start of chapter 1 in class; Sign up for </w:t>
            </w:r>
            <w:r w:rsidR="00776A68">
              <w:t>case study</w:t>
            </w:r>
            <w:r>
              <w:t>; Intro to Ethical Guidelines</w:t>
            </w:r>
          </w:p>
        </w:tc>
        <w:tc>
          <w:tcPr>
            <w:tcW w:w="3443" w:type="dxa"/>
            <w:shd w:val="clear" w:color="auto" w:fill="auto"/>
          </w:tcPr>
          <w:p w14:paraId="02C294BA" w14:textId="77777777" w:rsidR="00FA7C4E" w:rsidRDefault="00FA7C4E" w:rsidP="008A0EE7"/>
        </w:tc>
      </w:tr>
      <w:tr w:rsidR="00FA7C4E" w14:paraId="26C79492" w14:textId="77777777" w:rsidTr="00A26AA3">
        <w:tc>
          <w:tcPr>
            <w:tcW w:w="1342" w:type="dxa"/>
            <w:shd w:val="clear" w:color="auto" w:fill="auto"/>
          </w:tcPr>
          <w:p w14:paraId="284F7CAA" w14:textId="23F5935B" w:rsidR="00FA7C4E" w:rsidRDefault="00A26AA3" w:rsidP="008A0EE7">
            <w:r>
              <w:t>9/9</w:t>
            </w:r>
          </w:p>
        </w:tc>
        <w:tc>
          <w:tcPr>
            <w:tcW w:w="4565" w:type="dxa"/>
            <w:shd w:val="clear" w:color="auto" w:fill="auto"/>
          </w:tcPr>
          <w:p w14:paraId="0C6E4899" w14:textId="5BC04588" w:rsidR="00FA7C4E" w:rsidRDefault="00FA7C4E" w:rsidP="008A0EE7">
            <w:r>
              <w:t>Finish Intro; Intro to Advertising and the Commercialization of Everyday Life</w:t>
            </w:r>
            <w:r w:rsidR="004D218E">
              <w:t xml:space="preserve">; Blogging + Blogging Ethics; Review Blogging Assignment </w:t>
            </w:r>
          </w:p>
        </w:tc>
        <w:tc>
          <w:tcPr>
            <w:tcW w:w="3443" w:type="dxa"/>
            <w:shd w:val="clear" w:color="auto" w:fill="auto"/>
          </w:tcPr>
          <w:p w14:paraId="7DE3C9F4" w14:textId="16382E96" w:rsidR="00FA7C4E" w:rsidRPr="00F61F88" w:rsidRDefault="00FA7C4E" w:rsidP="008A0EE7">
            <w:r w:rsidRPr="00F61F88">
              <w:rPr>
                <w:b/>
              </w:rPr>
              <w:t>Eth</w:t>
            </w:r>
            <w:r>
              <w:rPr>
                <w:b/>
              </w:rPr>
              <w:t xml:space="preserve">ical Guidelines Quiz (No Notes); </w:t>
            </w:r>
            <w:r w:rsidR="003E73B6" w:rsidRPr="003E73B6">
              <w:rPr>
                <w:bCs/>
              </w:rPr>
              <w:t>Read c</w:t>
            </w:r>
            <w:r>
              <w:t xml:space="preserve">hapter 6 </w:t>
            </w:r>
            <w:r w:rsidRPr="00F61F88">
              <w:rPr>
                <w:i/>
              </w:rPr>
              <w:t>and</w:t>
            </w:r>
            <w:r>
              <w:t xml:space="preserve"> section introduction (pages 149-154). </w:t>
            </w:r>
            <w:r w:rsidR="004D218E">
              <w:t xml:space="preserve">In “Supplemental Reading/Resources” folder, read “Slate Blogging Advice” and Toledano and </w:t>
            </w:r>
            <w:proofErr w:type="spellStart"/>
            <w:r w:rsidR="004D218E">
              <w:t>Avidar’s</w:t>
            </w:r>
            <w:proofErr w:type="spellEnd"/>
            <w:r w:rsidR="004D218E">
              <w:t xml:space="preserve"> “PR, Social Media and Ethics” article. </w:t>
            </w:r>
            <w:r>
              <w:t xml:space="preserve">Study guide due. </w:t>
            </w:r>
          </w:p>
        </w:tc>
      </w:tr>
      <w:tr w:rsidR="003E73B6" w14:paraId="1379DF2D" w14:textId="77777777" w:rsidTr="00A26AA3">
        <w:tc>
          <w:tcPr>
            <w:tcW w:w="1342" w:type="dxa"/>
            <w:shd w:val="clear" w:color="auto" w:fill="auto"/>
          </w:tcPr>
          <w:p w14:paraId="519B737D" w14:textId="1175BBD3" w:rsidR="003E73B6" w:rsidRDefault="003E73B6" w:rsidP="003E73B6">
            <w:r>
              <w:t>9/16</w:t>
            </w:r>
          </w:p>
        </w:tc>
        <w:tc>
          <w:tcPr>
            <w:tcW w:w="4565" w:type="dxa"/>
            <w:shd w:val="clear" w:color="auto" w:fill="auto"/>
          </w:tcPr>
          <w:p w14:paraId="53AA6311" w14:textId="19E1BA18" w:rsidR="003E73B6" w:rsidRDefault="003E73B6" w:rsidP="003E73B6">
            <w:r>
              <w:t>Discuss Advertising in an Image-Based Media Culture and The Media are Commercial</w:t>
            </w:r>
          </w:p>
        </w:tc>
        <w:tc>
          <w:tcPr>
            <w:tcW w:w="3443" w:type="dxa"/>
            <w:shd w:val="clear" w:color="auto" w:fill="auto"/>
          </w:tcPr>
          <w:p w14:paraId="4AA76927" w14:textId="3F732817" w:rsidR="003E73B6" w:rsidRPr="001E6211" w:rsidRDefault="003E73B6" w:rsidP="003E73B6">
            <w:pPr>
              <w:rPr>
                <w:bCs/>
              </w:rPr>
            </w:pPr>
            <w:r>
              <w:t xml:space="preserve">Chapters 7 and 8. Study guide due. </w:t>
            </w:r>
            <w:r w:rsidRPr="00DD5A36">
              <w:rPr>
                <w:b/>
              </w:rPr>
              <w:t xml:space="preserve"> </w:t>
            </w:r>
          </w:p>
        </w:tc>
      </w:tr>
      <w:tr w:rsidR="003E73B6" w14:paraId="700A58A0" w14:textId="77777777" w:rsidTr="00A26AA3">
        <w:tc>
          <w:tcPr>
            <w:tcW w:w="1342" w:type="dxa"/>
            <w:shd w:val="clear" w:color="auto" w:fill="auto"/>
          </w:tcPr>
          <w:p w14:paraId="45738B4D" w14:textId="17A3B04B" w:rsidR="003E73B6" w:rsidRDefault="003E73B6" w:rsidP="003E73B6">
            <w:r>
              <w:t>9/23</w:t>
            </w:r>
          </w:p>
        </w:tc>
        <w:tc>
          <w:tcPr>
            <w:tcW w:w="4565" w:type="dxa"/>
            <w:shd w:val="clear" w:color="auto" w:fill="auto"/>
          </w:tcPr>
          <w:p w14:paraId="7CB3ED86" w14:textId="5EAB7551" w:rsidR="003E73B6" w:rsidRDefault="003E73B6" w:rsidP="003E73B6">
            <w:r>
              <w:t>Advertising’s Professional Culture and Advertising Law</w:t>
            </w:r>
          </w:p>
        </w:tc>
        <w:tc>
          <w:tcPr>
            <w:tcW w:w="3443" w:type="dxa"/>
            <w:shd w:val="clear" w:color="auto" w:fill="auto"/>
          </w:tcPr>
          <w:p w14:paraId="1DAC24BE" w14:textId="273AD6EB" w:rsidR="003E73B6" w:rsidRDefault="003E73B6" w:rsidP="003E73B6">
            <w:r>
              <w:t xml:space="preserve">Chapter 9 and “Advertising Law” supplemental readings in Blackboard. Study guide due. </w:t>
            </w:r>
          </w:p>
        </w:tc>
      </w:tr>
      <w:tr w:rsidR="003E73B6" w14:paraId="5EF55C03" w14:textId="77777777" w:rsidTr="00A26AA3">
        <w:tc>
          <w:tcPr>
            <w:tcW w:w="1342" w:type="dxa"/>
            <w:shd w:val="clear" w:color="auto" w:fill="auto"/>
          </w:tcPr>
          <w:p w14:paraId="57F6D687" w14:textId="1AAE5A0A" w:rsidR="003E73B6" w:rsidRDefault="003E73B6" w:rsidP="003E73B6">
            <w:r>
              <w:t>9/30</w:t>
            </w:r>
          </w:p>
        </w:tc>
        <w:tc>
          <w:tcPr>
            <w:tcW w:w="4565" w:type="dxa"/>
            <w:shd w:val="clear" w:color="auto" w:fill="auto"/>
          </w:tcPr>
          <w:p w14:paraId="3390E22B" w14:textId="55898653" w:rsidR="003E73B6" w:rsidRDefault="003E73B6" w:rsidP="003E73B6">
            <w:r>
              <w:t>Public Communication; Telling the Truth in Organizational Settings</w:t>
            </w:r>
          </w:p>
        </w:tc>
        <w:tc>
          <w:tcPr>
            <w:tcW w:w="3443" w:type="dxa"/>
            <w:shd w:val="clear" w:color="auto" w:fill="auto"/>
          </w:tcPr>
          <w:p w14:paraId="58415F64" w14:textId="17F30422" w:rsidR="003E73B6" w:rsidRPr="00F61F88" w:rsidRDefault="003E73B6" w:rsidP="003E73B6">
            <w:r>
              <w:t xml:space="preserve">Chapters 10 and 11 </w:t>
            </w:r>
            <w:r>
              <w:rPr>
                <w:i/>
              </w:rPr>
              <w:t xml:space="preserve">and </w:t>
            </w:r>
            <w:r>
              <w:t xml:space="preserve">section introduction (pages 251-253). Study guide due. </w:t>
            </w:r>
          </w:p>
        </w:tc>
      </w:tr>
      <w:tr w:rsidR="003E73B6" w14:paraId="1C425FD4" w14:textId="77777777" w:rsidTr="00A26AA3">
        <w:tc>
          <w:tcPr>
            <w:tcW w:w="1342" w:type="dxa"/>
            <w:shd w:val="clear" w:color="auto" w:fill="auto"/>
          </w:tcPr>
          <w:p w14:paraId="05D7D362" w14:textId="2E304E50" w:rsidR="003E73B6" w:rsidRDefault="003E73B6" w:rsidP="003E73B6">
            <w:r>
              <w:t>10/7</w:t>
            </w:r>
          </w:p>
        </w:tc>
        <w:tc>
          <w:tcPr>
            <w:tcW w:w="4565" w:type="dxa"/>
            <w:shd w:val="clear" w:color="auto" w:fill="auto"/>
          </w:tcPr>
          <w:p w14:paraId="43D5067B" w14:textId="069B1744" w:rsidR="003E73B6" w:rsidRDefault="003E73B6" w:rsidP="003E73B6">
            <w:r>
              <w:t>Conflicting Loyalties; Demands of Social Responsibility</w:t>
            </w:r>
          </w:p>
        </w:tc>
        <w:tc>
          <w:tcPr>
            <w:tcW w:w="3443" w:type="dxa"/>
            <w:shd w:val="clear" w:color="auto" w:fill="auto"/>
          </w:tcPr>
          <w:p w14:paraId="5E667925" w14:textId="60184612" w:rsidR="003E73B6" w:rsidRDefault="003E73B6" w:rsidP="003E73B6">
            <w:r>
              <w:t xml:space="preserve">Chapters 12 and 13. Study guide due. </w:t>
            </w:r>
          </w:p>
        </w:tc>
      </w:tr>
      <w:tr w:rsidR="003E73B6" w14:paraId="7C513CC8" w14:textId="77777777" w:rsidTr="00A26AA3">
        <w:tc>
          <w:tcPr>
            <w:tcW w:w="1342" w:type="dxa"/>
            <w:shd w:val="clear" w:color="auto" w:fill="auto"/>
          </w:tcPr>
          <w:p w14:paraId="39630442" w14:textId="44C42412" w:rsidR="003E73B6" w:rsidRDefault="003E73B6" w:rsidP="003E73B6">
            <w:r>
              <w:t>10/14</w:t>
            </w:r>
          </w:p>
        </w:tc>
        <w:tc>
          <w:tcPr>
            <w:tcW w:w="4565" w:type="dxa"/>
            <w:shd w:val="clear" w:color="auto" w:fill="auto"/>
          </w:tcPr>
          <w:p w14:paraId="26A73351" w14:textId="2F7391FB" w:rsidR="003E73B6" w:rsidRDefault="003E73B6" w:rsidP="003E73B6">
            <w:r>
              <w:t>Discuss blog posts; Discuss Institutional Pressures</w:t>
            </w:r>
          </w:p>
        </w:tc>
        <w:tc>
          <w:tcPr>
            <w:tcW w:w="3443" w:type="dxa"/>
            <w:shd w:val="clear" w:color="auto" w:fill="auto"/>
          </w:tcPr>
          <w:p w14:paraId="77686E02" w14:textId="77E52079" w:rsidR="003E73B6" w:rsidRPr="001E6211" w:rsidRDefault="003E73B6" w:rsidP="003E73B6">
            <w:pPr>
              <w:rPr>
                <w:bCs/>
              </w:rPr>
            </w:pPr>
            <w:r w:rsidRPr="003E73B6">
              <w:rPr>
                <w:b/>
                <w:bCs/>
              </w:rPr>
              <w:t>Blog Post 1 Due</w:t>
            </w:r>
            <w:r>
              <w:t xml:space="preserve">; Chapter 1. Study guide due. </w:t>
            </w:r>
          </w:p>
        </w:tc>
      </w:tr>
      <w:tr w:rsidR="003E73B6" w14:paraId="5BFE262F" w14:textId="77777777" w:rsidTr="00A26AA3">
        <w:tc>
          <w:tcPr>
            <w:tcW w:w="1342" w:type="dxa"/>
            <w:shd w:val="clear" w:color="auto" w:fill="auto"/>
          </w:tcPr>
          <w:p w14:paraId="476772D7" w14:textId="2C5E5B35" w:rsidR="003E73B6" w:rsidRDefault="003E73B6" w:rsidP="003E73B6">
            <w:r>
              <w:t>10/21</w:t>
            </w:r>
          </w:p>
        </w:tc>
        <w:tc>
          <w:tcPr>
            <w:tcW w:w="4565" w:type="dxa"/>
            <w:shd w:val="clear" w:color="auto" w:fill="auto"/>
          </w:tcPr>
          <w:p w14:paraId="66AD6CA8" w14:textId="61885D0B" w:rsidR="003E73B6" w:rsidRPr="0008584C" w:rsidRDefault="003E73B6" w:rsidP="003E73B6">
            <w:pPr>
              <w:rPr>
                <w:highlight w:val="cyan"/>
              </w:rPr>
            </w:pPr>
            <w:proofErr w:type="spellStart"/>
            <w:r w:rsidRPr="003E73B6">
              <w:t>Truthtelling</w:t>
            </w:r>
            <w:proofErr w:type="spellEnd"/>
            <w:r w:rsidRPr="003E73B6">
              <w:t>; Reporters and Sources</w:t>
            </w:r>
          </w:p>
        </w:tc>
        <w:tc>
          <w:tcPr>
            <w:tcW w:w="3443" w:type="dxa"/>
            <w:shd w:val="clear" w:color="auto" w:fill="auto"/>
          </w:tcPr>
          <w:p w14:paraId="262E5EF8" w14:textId="3CD8119D" w:rsidR="003E73B6" w:rsidRPr="003E73B6" w:rsidRDefault="003E73B6" w:rsidP="003E73B6">
            <w:pPr>
              <w:rPr>
                <w:bCs/>
              </w:rPr>
            </w:pPr>
            <w:r w:rsidRPr="003E73B6">
              <w:rPr>
                <w:bCs/>
              </w:rPr>
              <w:t>Chapters 2 and 3. Study guide due.</w:t>
            </w:r>
          </w:p>
        </w:tc>
      </w:tr>
      <w:tr w:rsidR="003E73B6" w14:paraId="4FA9A35E" w14:textId="77777777" w:rsidTr="00A26AA3">
        <w:tc>
          <w:tcPr>
            <w:tcW w:w="1342" w:type="dxa"/>
            <w:shd w:val="clear" w:color="auto" w:fill="auto"/>
          </w:tcPr>
          <w:p w14:paraId="400BCDF6" w14:textId="5DAA6DA6" w:rsidR="003E73B6" w:rsidRDefault="003E73B6" w:rsidP="003E73B6">
            <w:r>
              <w:t>10/28</w:t>
            </w:r>
          </w:p>
        </w:tc>
        <w:tc>
          <w:tcPr>
            <w:tcW w:w="4565" w:type="dxa"/>
            <w:shd w:val="clear" w:color="auto" w:fill="auto"/>
          </w:tcPr>
          <w:p w14:paraId="1FE93DFF" w14:textId="5CEB2402" w:rsidR="003E73B6" w:rsidRDefault="003E73B6" w:rsidP="003E73B6">
            <w:r>
              <w:t xml:space="preserve">Social Justice; </w:t>
            </w:r>
            <w:r w:rsidR="004F2878">
              <w:t xml:space="preserve">Peer review audio run downs </w:t>
            </w:r>
          </w:p>
        </w:tc>
        <w:tc>
          <w:tcPr>
            <w:tcW w:w="3443" w:type="dxa"/>
            <w:shd w:val="clear" w:color="auto" w:fill="auto"/>
          </w:tcPr>
          <w:p w14:paraId="51FC1B21" w14:textId="63E275CC" w:rsidR="003E73B6" w:rsidRDefault="003E73B6" w:rsidP="003E73B6">
            <w:r>
              <w:t>Chapter 4</w:t>
            </w:r>
            <w:r w:rsidR="004F2878">
              <w:t xml:space="preserve">; </w:t>
            </w:r>
            <w:r w:rsidR="00D4493C">
              <w:t xml:space="preserve">Study guide due. </w:t>
            </w:r>
            <w:r w:rsidR="004F2878" w:rsidRPr="004F2878">
              <w:rPr>
                <w:b/>
                <w:bCs/>
              </w:rPr>
              <w:t>Audio Run Downs Due</w:t>
            </w:r>
            <w:r w:rsidR="004F2878">
              <w:t xml:space="preserve"> </w:t>
            </w:r>
          </w:p>
        </w:tc>
      </w:tr>
      <w:tr w:rsidR="003E73B6" w14:paraId="7F36E9D7" w14:textId="77777777" w:rsidTr="00A26AA3">
        <w:tc>
          <w:tcPr>
            <w:tcW w:w="1342" w:type="dxa"/>
            <w:tcBorders>
              <w:bottom w:val="single" w:sz="4" w:space="0" w:color="auto"/>
            </w:tcBorders>
            <w:shd w:val="clear" w:color="auto" w:fill="auto"/>
          </w:tcPr>
          <w:p w14:paraId="39ED39F2" w14:textId="4ED35F1B" w:rsidR="003E73B6" w:rsidRDefault="003E73B6" w:rsidP="003E73B6">
            <w:r>
              <w:t>11/4</w:t>
            </w:r>
          </w:p>
        </w:tc>
        <w:tc>
          <w:tcPr>
            <w:tcW w:w="4565" w:type="dxa"/>
            <w:shd w:val="clear" w:color="auto" w:fill="auto"/>
          </w:tcPr>
          <w:p w14:paraId="5CD4C8DC" w14:textId="05DAAD66" w:rsidR="003E73B6" w:rsidRDefault="004F2878" w:rsidP="003E73B6">
            <w:r>
              <w:t xml:space="preserve">Listen to Audio Pieces; First Amendment Freedom of the Press (to read in class) </w:t>
            </w:r>
          </w:p>
        </w:tc>
        <w:tc>
          <w:tcPr>
            <w:tcW w:w="3443" w:type="dxa"/>
            <w:shd w:val="clear" w:color="auto" w:fill="auto"/>
          </w:tcPr>
          <w:p w14:paraId="6A2A98DB" w14:textId="0B2B0A07" w:rsidR="003E73B6" w:rsidRPr="004F2878" w:rsidRDefault="004F2878" w:rsidP="003E73B6">
            <w:pPr>
              <w:rPr>
                <w:b/>
                <w:bCs/>
              </w:rPr>
            </w:pPr>
            <w:r>
              <w:rPr>
                <w:b/>
                <w:bCs/>
              </w:rPr>
              <w:t>Audio Pieces Due</w:t>
            </w:r>
          </w:p>
        </w:tc>
      </w:tr>
      <w:tr w:rsidR="003E73B6" w14:paraId="049C4E1C" w14:textId="77777777" w:rsidTr="00A26AA3">
        <w:tc>
          <w:tcPr>
            <w:tcW w:w="1342" w:type="dxa"/>
            <w:tcBorders>
              <w:bottom w:val="single" w:sz="4" w:space="0" w:color="auto"/>
            </w:tcBorders>
            <w:shd w:val="clear" w:color="auto" w:fill="auto"/>
          </w:tcPr>
          <w:p w14:paraId="78B5C69A" w14:textId="0D5B0FA8" w:rsidR="003E73B6" w:rsidRDefault="003E73B6" w:rsidP="003E73B6">
            <w:r>
              <w:t xml:space="preserve">11/11 </w:t>
            </w:r>
          </w:p>
        </w:tc>
        <w:tc>
          <w:tcPr>
            <w:tcW w:w="4565" w:type="dxa"/>
            <w:shd w:val="clear" w:color="auto" w:fill="auto"/>
          </w:tcPr>
          <w:p w14:paraId="0424AE86" w14:textId="46193E34" w:rsidR="003E73B6" w:rsidRPr="001E6211" w:rsidRDefault="003E73B6" w:rsidP="003E73B6">
            <w:pPr>
              <w:rPr>
                <w:bCs/>
              </w:rPr>
            </w:pPr>
            <w:r w:rsidRPr="00AB7AB9">
              <w:rPr>
                <w:bCs/>
              </w:rPr>
              <w:t xml:space="preserve">No </w:t>
            </w:r>
            <w:r>
              <w:rPr>
                <w:bCs/>
              </w:rPr>
              <w:t>Class: Veteran’s Day</w:t>
            </w:r>
          </w:p>
        </w:tc>
        <w:tc>
          <w:tcPr>
            <w:tcW w:w="3443" w:type="dxa"/>
            <w:shd w:val="clear" w:color="auto" w:fill="auto"/>
          </w:tcPr>
          <w:p w14:paraId="7090F88E" w14:textId="0D61E6AC" w:rsidR="003E73B6" w:rsidRPr="001E6211" w:rsidRDefault="003E73B6" w:rsidP="003E73B6">
            <w:pPr>
              <w:rPr>
                <w:bCs/>
              </w:rPr>
            </w:pPr>
          </w:p>
        </w:tc>
      </w:tr>
      <w:tr w:rsidR="003E73B6" w14:paraId="05CA0E39" w14:textId="77777777" w:rsidTr="00A26AA3">
        <w:tc>
          <w:tcPr>
            <w:tcW w:w="1342" w:type="dxa"/>
            <w:tcBorders>
              <w:top w:val="single" w:sz="4" w:space="0" w:color="auto"/>
              <w:left w:val="single" w:sz="4" w:space="0" w:color="auto"/>
              <w:bottom w:val="single" w:sz="4" w:space="0" w:color="auto"/>
              <w:right w:val="single" w:sz="4" w:space="0" w:color="auto"/>
            </w:tcBorders>
            <w:shd w:val="clear" w:color="auto" w:fill="auto"/>
          </w:tcPr>
          <w:p w14:paraId="43462DB4" w14:textId="3464A887" w:rsidR="003E73B6" w:rsidRDefault="003E73B6" w:rsidP="003E73B6">
            <w:r>
              <w:t>11/18</w:t>
            </w:r>
          </w:p>
        </w:tc>
        <w:tc>
          <w:tcPr>
            <w:tcW w:w="4565" w:type="dxa"/>
            <w:tcBorders>
              <w:left w:val="single" w:sz="4" w:space="0" w:color="auto"/>
            </w:tcBorders>
            <w:shd w:val="clear" w:color="auto" w:fill="auto"/>
          </w:tcPr>
          <w:p w14:paraId="765426D5" w14:textId="4DF5900A" w:rsidR="003E73B6" w:rsidRPr="00A26AA3" w:rsidRDefault="003E73B6" w:rsidP="003E73B6">
            <w:pPr>
              <w:rPr>
                <w:b/>
              </w:rPr>
            </w:pPr>
            <w:r w:rsidRPr="001E6211">
              <w:rPr>
                <w:bCs/>
              </w:rPr>
              <w:t xml:space="preserve">Privacy </w:t>
            </w:r>
            <w:r w:rsidRPr="00F2790E">
              <w:rPr>
                <w:bCs/>
              </w:rPr>
              <w:t>Torts (Dr. Perks might attend NCA)</w:t>
            </w:r>
          </w:p>
        </w:tc>
        <w:tc>
          <w:tcPr>
            <w:tcW w:w="3443" w:type="dxa"/>
            <w:shd w:val="clear" w:color="auto" w:fill="auto"/>
          </w:tcPr>
          <w:p w14:paraId="1562AE6B" w14:textId="20069E02" w:rsidR="003E73B6" w:rsidRPr="005770A2" w:rsidRDefault="005770A2" w:rsidP="003E73B6">
            <w:pPr>
              <w:rPr>
                <w:bCs/>
              </w:rPr>
            </w:pPr>
            <w:r w:rsidRPr="005770A2">
              <w:rPr>
                <w:bCs/>
              </w:rPr>
              <w:t>Supplemental privacy readings; Study guide due</w:t>
            </w:r>
            <w:r w:rsidR="00D4493C">
              <w:rPr>
                <w:bCs/>
              </w:rPr>
              <w:t>.</w:t>
            </w:r>
          </w:p>
        </w:tc>
      </w:tr>
      <w:tr w:rsidR="003E73B6" w14:paraId="1C99C2E0" w14:textId="77777777" w:rsidTr="00A26AA3">
        <w:tc>
          <w:tcPr>
            <w:tcW w:w="1342" w:type="dxa"/>
            <w:tcBorders>
              <w:top w:val="single" w:sz="4" w:space="0" w:color="auto"/>
              <w:left w:val="single" w:sz="4" w:space="0" w:color="auto"/>
              <w:bottom w:val="single" w:sz="4" w:space="0" w:color="auto"/>
              <w:right w:val="single" w:sz="4" w:space="0" w:color="auto"/>
            </w:tcBorders>
            <w:shd w:val="clear" w:color="auto" w:fill="auto"/>
          </w:tcPr>
          <w:p w14:paraId="1A747FBD" w14:textId="1790DA75" w:rsidR="003E73B6" w:rsidRDefault="003E73B6" w:rsidP="003E73B6">
            <w:r>
              <w:t>11/25</w:t>
            </w:r>
          </w:p>
        </w:tc>
        <w:tc>
          <w:tcPr>
            <w:tcW w:w="4565" w:type="dxa"/>
            <w:tcBorders>
              <w:left w:val="single" w:sz="4" w:space="0" w:color="auto"/>
            </w:tcBorders>
            <w:shd w:val="clear" w:color="auto" w:fill="auto"/>
          </w:tcPr>
          <w:p w14:paraId="0255484F" w14:textId="6609B20D" w:rsidR="003E73B6" w:rsidRPr="001E6211" w:rsidRDefault="003E73B6" w:rsidP="003E73B6">
            <w:pPr>
              <w:rPr>
                <w:bCs/>
              </w:rPr>
            </w:pPr>
            <w:r w:rsidRPr="00F2790E">
              <w:rPr>
                <w:bCs/>
              </w:rPr>
              <w:t>No Class: Thanksgiving</w:t>
            </w:r>
          </w:p>
        </w:tc>
        <w:tc>
          <w:tcPr>
            <w:tcW w:w="3443" w:type="dxa"/>
            <w:shd w:val="clear" w:color="auto" w:fill="auto"/>
          </w:tcPr>
          <w:p w14:paraId="1CC3BF97" w14:textId="77777777" w:rsidR="003E73B6" w:rsidRPr="001E6211" w:rsidRDefault="003E73B6" w:rsidP="003E73B6">
            <w:pPr>
              <w:rPr>
                <w:bCs/>
              </w:rPr>
            </w:pPr>
          </w:p>
        </w:tc>
      </w:tr>
      <w:tr w:rsidR="003E73B6" w14:paraId="03D44D7A" w14:textId="77777777" w:rsidTr="00A26AA3">
        <w:tc>
          <w:tcPr>
            <w:tcW w:w="1342" w:type="dxa"/>
            <w:tcBorders>
              <w:top w:val="single" w:sz="4" w:space="0" w:color="auto"/>
            </w:tcBorders>
            <w:shd w:val="clear" w:color="auto" w:fill="auto"/>
          </w:tcPr>
          <w:p w14:paraId="7B6D38A6" w14:textId="2CC65823" w:rsidR="003E73B6" w:rsidRDefault="003E73B6" w:rsidP="003E73B6">
            <w:r>
              <w:t>12/2</w:t>
            </w:r>
          </w:p>
        </w:tc>
        <w:tc>
          <w:tcPr>
            <w:tcW w:w="4565" w:type="dxa"/>
            <w:shd w:val="clear" w:color="auto" w:fill="auto"/>
          </w:tcPr>
          <w:p w14:paraId="28232627" w14:textId="40D4DA7F" w:rsidR="003E73B6" w:rsidRDefault="003E73B6" w:rsidP="003E73B6">
            <w:r>
              <w:t xml:space="preserve">Privacy; </w:t>
            </w:r>
            <w:r w:rsidR="005770A2">
              <w:t xml:space="preserve">Discuss Blog Posts </w:t>
            </w:r>
          </w:p>
        </w:tc>
        <w:tc>
          <w:tcPr>
            <w:tcW w:w="3443" w:type="dxa"/>
            <w:shd w:val="clear" w:color="auto" w:fill="auto"/>
          </w:tcPr>
          <w:p w14:paraId="677B64BB" w14:textId="767D4A4F" w:rsidR="003E73B6" w:rsidRDefault="003E73B6" w:rsidP="003E73B6">
            <w:r>
              <w:t xml:space="preserve">Chapter 5; </w:t>
            </w:r>
            <w:r w:rsidR="005770A2" w:rsidRPr="004F2878">
              <w:rPr>
                <w:b/>
              </w:rPr>
              <w:t>Blog Post 2 Due</w:t>
            </w:r>
          </w:p>
        </w:tc>
      </w:tr>
      <w:tr w:rsidR="003E73B6" w14:paraId="6EA7E3EA" w14:textId="77777777" w:rsidTr="00A26AA3">
        <w:tc>
          <w:tcPr>
            <w:tcW w:w="1342" w:type="dxa"/>
            <w:shd w:val="clear" w:color="auto" w:fill="auto"/>
          </w:tcPr>
          <w:p w14:paraId="02ACF83F" w14:textId="5D5431F7" w:rsidR="003E73B6" w:rsidRDefault="003E73B6" w:rsidP="003E73B6">
            <w:r>
              <w:t>12/9</w:t>
            </w:r>
          </w:p>
        </w:tc>
        <w:tc>
          <w:tcPr>
            <w:tcW w:w="4565" w:type="dxa"/>
            <w:shd w:val="clear" w:color="auto" w:fill="auto"/>
          </w:tcPr>
          <w:p w14:paraId="40BC41D5" w14:textId="7FC6A456" w:rsidR="003E73B6" w:rsidRPr="00072B60" w:rsidRDefault="003E73B6" w:rsidP="003E73B6">
            <w:pPr>
              <w:rPr>
                <w:i/>
              </w:rPr>
            </w:pPr>
            <w:r>
              <w:t xml:space="preserve">Entertainment chapter; </w:t>
            </w:r>
            <w:r>
              <w:rPr>
                <w:i/>
              </w:rPr>
              <w:t>All the President’s Men</w:t>
            </w:r>
          </w:p>
        </w:tc>
        <w:tc>
          <w:tcPr>
            <w:tcW w:w="3443" w:type="dxa"/>
            <w:shd w:val="clear" w:color="auto" w:fill="auto"/>
          </w:tcPr>
          <w:p w14:paraId="11366406" w14:textId="1BE830F9" w:rsidR="003E73B6" w:rsidRDefault="003E73B6" w:rsidP="003E73B6">
            <w:r>
              <w:t>Entertainment Chapter (</w:t>
            </w:r>
            <w:r w:rsidR="005770A2">
              <w:t xml:space="preserve">student </w:t>
            </w:r>
            <w:r>
              <w:t xml:space="preserve">choice); </w:t>
            </w:r>
            <w:r w:rsidR="00D4493C">
              <w:t xml:space="preserve">Study guide due; </w:t>
            </w:r>
            <w:r>
              <w:t xml:space="preserve">Bring in </w:t>
            </w:r>
            <w:r w:rsidR="005770A2">
              <w:t>questions about exam materials</w:t>
            </w:r>
          </w:p>
        </w:tc>
      </w:tr>
      <w:tr w:rsidR="003E73B6" w14:paraId="735E8EE2" w14:textId="77777777" w:rsidTr="00A26AA3">
        <w:tc>
          <w:tcPr>
            <w:tcW w:w="1342" w:type="dxa"/>
            <w:shd w:val="clear" w:color="auto" w:fill="auto"/>
          </w:tcPr>
          <w:p w14:paraId="39DF6884" w14:textId="052BC9D6" w:rsidR="003E73B6" w:rsidRDefault="003E73B6" w:rsidP="003E73B6">
            <w:r>
              <w:t>12/16</w:t>
            </w:r>
          </w:p>
        </w:tc>
        <w:tc>
          <w:tcPr>
            <w:tcW w:w="4565" w:type="dxa"/>
            <w:shd w:val="clear" w:color="auto" w:fill="auto"/>
          </w:tcPr>
          <w:p w14:paraId="4AB967FE" w14:textId="02826300" w:rsidR="003E73B6" w:rsidRDefault="003E73B6" w:rsidP="003E73B6">
            <w:r>
              <w:t>Final Exam During Class Time</w:t>
            </w:r>
          </w:p>
        </w:tc>
        <w:tc>
          <w:tcPr>
            <w:tcW w:w="3443" w:type="dxa"/>
            <w:shd w:val="clear" w:color="auto" w:fill="auto"/>
          </w:tcPr>
          <w:p w14:paraId="45D76586" w14:textId="4DAD40EA" w:rsidR="003E73B6" w:rsidRDefault="003E73B6" w:rsidP="003E73B6"/>
        </w:tc>
      </w:tr>
    </w:tbl>
    <w:p w14:paraId="11D349E8" w14:textId="77777777" w:rsidR="00FA7C4E" w:rsidRDefault="00FA7C4E" w:rsidP="00FA7C4E"/>
    <w:p w14:paraId="71C709F1" w14:textId="77777777" w:rsidR="00FA7C4E" w:rsidRDefault="00FA7C4E" w:rsidP="00FA7C4E">
      <w:r>
        <w:t xml:space="preserve"> </w:t>
      </w:r>
    </w:p>
    <w:p w14:paraId="7BD55962" w14:textId="77777777" w:rsidR="00036692" w:rsidRDefault="00036692"/>
    <w:sectPr w:rsidR="00036692" w:rsidSect="005D53A1">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B84B6" w14:textId="77777777" w:rsidR="00DE4E77" w:rsidRDefault="00DE4E77">
      <w:r>
        <w:separator/>
      </w:r>
    </w:p>
  </w:endnote>
  <w:endnote w:type="continuationSeparator" w:id="0">
    <w:p w14:paraId="627E1DB7" w14:textId="77777777" w:rsidR="00DE4E77" w:rsidRDefault="00DE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WP">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8BA0" w14:textId="77777777" w:rsidR="003674EC" w:rsidRDefault="00DE4E77">
    <w:pPr>
      <w:pStyle w:val="Footer"/>
      <w:jc w:val="right"/>
    </w:pPr>
  </w:p>
  <w:p w14:paraId="66E85D9A" w14:textId="77777777" w:rsidR="003674EC" w:rsidRDefault="00DE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207E" w14:textId="77777777" w:rsidR="00DE4E77" w:rsidRDefault="00DE4E77">
      <w:r>
        <w:separator/>
      </w:r>
    </w:p>
  </w:footnote>
  <w:footnote w:type="continuationSeparator" w:id="0">
    <w:p w14:paraId="41A65A50" w14:textId="77777777" w:rsidR="00DE4E77" w:rsidRDefault="00DE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4034"/>
      <w:docPartObj>
        <w:docPartGallery w:val="Page Numbers (Top of Page)"/>
        <w:docPartUnique/>
      </w:docPartObj>
    </w:sdtPr>
    <w:sdtEndPr/>
    <w:sdtContent>
      <w:p w14:paraId="38B710A6" w14:textId="448B6773" w:rsidR="003674EC" w:rsidRDefault="005770A2">
        <w:pPr>
          <w:pStyle w:val="Header"/>
          <w:jc w:val="right"/>
        </w:pPr>
        <w:r>
          <w:t xml:space="preserve">Media </w:t>
        </w:r>
        <w:r w:rsidR="001E6211">
          <w:t xml:space="preserve">Ethics  </w:t>
        </w:r>
        <w:r w:rsidR="001E6211">
          <w:fldChar w:fldCharType="begin"/>
        </w:r>
        <w:r w:rsidR="001E6211">
          <w:instrText xml:space="preserve"> PAGE   \* MERGEFORMAT </w:instrText>
        </w:r>
        <w:r w:rsidR="001E6211">
          <w:fldChar w:fldCharType="separate"/>
        </w:r>
        <w:r w:rsidR="001E6211">
          <w:rPr>
            <w:noProof/>
          </w:rPr>
          <w:t>5</w:t>
        </w:r>
        <w:r w:rsidR="001E6211">
          <w:fldChar w:fldCharType="end"/>
        </w:r>
      </w:p>
    </w:sdtContent>
  </w:sdt>
  <w:p w14:paraId="620686EC" w14:textId="77777777" w:rsidR="003674EC" w:rsidRDefault="00DE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B3ED3"/>
    <w:multiLevelType w:val="hybridMultilevel"/>
    <w:tmpl w:val="DE38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42788"/>
    <w:multiLevelType w:val="multilevel"/>
    <w:tmpl w:val="7B1C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4E"/>
    <w:rsid w:val="00036692"/>
    <w:rsid w:val="000D0413"/>
    <w:rsid w:val="00103C7F"/>
    <w:rsid w:val="00104DA6"/>
    <w:rsid w:val="00127AB3"/>
    <w:rsid w:val="00130345"/>
    <w:rsid w:val="001500BE"/>
    <w:rsid w:val="00196ED2"/>
    <w:rsid w:val="001B7E63"/>
    <w:rsid w:val="001C45DA"/>
    <w:rsid w:val="001E6211"/>
    <w:rsid w:val="001F7F18"/>
    <w:rsid w:val="0036632D"/>
    <w:rsid w:val="003E73B6"/>
    <w:rsid w:val="004D218E"/>
    <w:rsid w:val="004F2878"/>
    <w:rsid w:val="005770A2"/>
    <w:rsid w:val="00666FC9"/>
    <w:rsid w:val="0069596C"/>
    <w:rsid w:val="00705052"/>
    <w:rsid w:val="00776A68"/>
    <w:rsid w:val="007834CF"/>
    <w:rsid w:val="00791ACD"/>
    <w:rsid w:val="007E39DC"/>
    <w:rsid w:val="007F1CD4"/>
    <w:rsid w:val="00853E2B"/>
    <w:rsid w:val="008C7A64"/>
    <w:rsid w:val="009614DD"/>
    <w:rsid w:val="009A0EA2"/>
    <w:rsid w:val="009E2ACA"/>
    <w:rsid w:val="00A26AA3"/>
    <w:rsid w:val="00AB7AB9"/>
    <w:rsid w:val="00C77D7E"/>
    <w:rsid w:val="00CE6DBD"/>
    <w:rsid w:val="00D4493C"/>
    <w:rsid w:val="00D50ACE"/>
    <w:rsid w:val="00DE4E77"/>
    <w:rsid w:val="00DF3D27"/>
    <w:rsid w:val="00E8724A"/>
    <w:rsid w:val="00F2790E"/>
    <w:rsid w:val="00F421CF"/>
    <w:rsid w:val="00FA7C4E"/>
    <w:rsid w:val="00FE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DB881"/>
  <w15:chartTrackingRefBased/>
  <w15:docId w15:val="{2095A6BE-672B-1542-BD98-4379BFBD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C4E"/>
    <w:rPr>
      <w:rFonts w:ascii="Times New Roman" w:eastAsia="Times New Roman" w:hAnsi="Times New Roman" w:cs="Times New Roman"/>
    </w:rPr>
  </w:style>
  <w:style w:type="paragraph" w:styleId="Heading5">
    <w:name w:val="heading 5"/>
    <w:basedOn w:val="Normal"/>
    <w:next w:val="Normal"/>
    <w:link w:val="Heading5Char"/>
    <w:qFormat/>
    <w:rsid w:val="00FA7C4E"/>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A7C4E"/>
    <w:rPr>
      <w:rFonts w:ascii="Arial" w:eastAsia="Times New Roman" w:hAnsi="Arial" w:cs="Times New Roman"/>
      <w:b/>
    </w:rPr>
  </w:style>
  <w:style w:type="paragraph" w:styleId="ListParagraph">
    <w:name w:val="List Paragraph"/>
    <w:basedOn w:val="Normal"/>
    <w:uiPriority w:val="34"/>
    <w:qFormat/>
    <w:rsid w:val="00FA7C4E"/>
    <w:pPr>
      <w:ind w:left="720"/>
      <w:contextualSpacing/>
    </w:pPr>
  </w:style>
  <w:style w:type="character" w:styleId="Hyperlink">
    <w:name w:val="Hyperlink"/>
    <w:basedOn w:val="DefaultParagraphFont"/>
    <w:uiPriority w:val="99"/>
    <w:unhideWhenUsed/>
    <w:rsid w:val="00FA7C4E"/>
    <w:rPr>
      <w:color w:val="0563C1" w:themeColor="hyperlink"/>
      <w:u w:val="single"/>
    </w:rPr>
  </w:style>
  <w:style w:type="paragraph" w:styleId="Header">
    <w:name w:val="header"/>
    <w:basedOn w:val="Normal"/>
    <w:link w:val="HeaderChar"/>
    <w:uiPriority w:val="99"/>
    <w:unhideWhenUsed/>
    <w:rsid w:val="00FA7C4E"/>
    <w:pPr>
      <w:tabs>
        <w:tab w:val="center" w:pos="4680"/>
        <w:tab w:val="right" w:pos="9360"/>
      </w:tabs>
    </w:pPr>
  </w:style>
  <w:style w:type="character" w:customStyle="1" w:styleId="HeaderChar">
    <w:name w:val="Header Char"/>
    <w:basedOn w:val="DefaultParagraphFont"/>
    <w:link w:val="Header"/>
    <w:uiPriority w:val="99"/>
    <w:rsid w:val="00FA7C4E"/>
    <w:rPr>
      <w:rFonts w:ascii="Times New Roman" w:eastAsia="Times New Roman" w:hAnsi="Times New Roman" w:cs="Times New Roman"/>
    </w:rPr>
  </w:style>
  <w:style w:type="paragraph" w:styleId="Footer">
    <w:name w:val="footer"/>
    <w:basedOn w:val="Normal"/>
    <w:link w:val="FooterChar"/>
    <w:uiPriority w:val="99"/>
    <w:unhideWhenUsed/>
    <w:rsid w:val="00FA7C4E"/>
    <w:pPr>
      <w:tabs>
        <w:tab w:val="center" w:pos="4680"/>
        <w:tab w:val="right" w:pos="9360"/>
      </w:tabs>
    </w:pPr>
  </w:style>
  <w:style w:type="character" w:customStyle="1" w:styleId="FooterChar">
    <w:name w:val="Footer Char"/>
    <w:basedOn w:val="DefaultParagraphFont"/>
    <w:link w:val="Footer"/>
    <w:uiPriority w:val="99"/>
    <w:rsid w:val="00FA7C4E"/>
    <w:rPr>
      <w:rFonts w:ascii="Times New Roman" w:eastAsia="Times New Roman" w:hAnsi="Times New Roman" w:cs="Times New Roman"/>
    </w:rPr>
  </w:style>
  <w:style w:type="paragraph" w:customStyle="1" w:styleId="Initial">
    <w:name w:val="Initial"/>
    <w:rsid w:val="00FA7C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Roman-WP" w:eastAsia="Times New Roman" w:hAnsi="Roman-WP" w:cs="Times New Roman"/>
      <w:szCs w:val="20"/>
    </w:rPr>
  </w:style>
  <w:style w:type="character" w:styleId="CommentReference">
    <w:name w:val="annotation reference"/>
    <w:basedOn w:val="DefaultParagraphFont"/>
    <w:uiPriority w:val="99"/>
    <w:semiHidden/>
    <w:unhideWhenUsed/>
    <w:rsid w:val="00FA7C4E"/>
    <w:rPr>
      <w:sz w:val="18"/>
      <w:szCs w:val="18"/>
    </w:rPr>
  </w:style>
  <w:style w:type="paragraph" w:styleId="CommentText">
    <w:name w:val="annotation text"/>
    <w:basedOn w:val="Normal"/>
    <w:link w:val="CommentTextChar"/>
    <w:uiPriority w:val="99"/>
    <w:semiHidden/>
    <w:unhideWhenUsed/>
    <w:rsid w:val="00FA7C4E"/>
  </w:style>
  <w:style w:type="character" w:customStyle="1" w:styleId="CommentTextChar">
    <w:name w:val="Comment Text Char"/>
    <w:basedOn w:val="DefaultParagraphFont"/>
    <w:link w:val="CommentText"/>
    <w:uiPriority w:val="99"/>
    <w:semiHidden/>
    <w:rsid w:val="00FA7C4E"/>
    <w:rPr>
      <w:rFonts w:ascii="Times New Roman" w:eastAsia="Times New Roman" w:hAnsi="Times New Roman" w:cs="Times New Roman"/>
    </w:rPr>
  </w:style>
  <w:style w:type="table" w:styleId="TableGrid">
    <w:name w:val="Table Grid"/>
    <w:basedOn w:val="TableNormal"/>
    <w:uiPriority w:val="59"/>
    <w:rsid w:val="00FA7C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7C4E"/>
    <w:rPr>
      <w:b/>
      <w:bCs/>
      <w:sz w:val="20"/>
      <w:szCs w:val="20"/>
    </w:rPr>
  </w:style>
  <w:style w:type="character" w:customStyle="1" w:styleId="CommentSubjectChar">
    <w:name w:val="Comment Subject Char"/>
    <w:basedOn w:val="CommentTextChar"/>
    <w:link w:val="CommentSubject"/>
    <w:uiPriority w:val="99"/>
    <w:semiHidden/>
    <w:rsid w:val="00FA7C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E39B6"/>
    <w:pPr>
      <w:spacing w:before="100" w:beforeAutospacing="1" w:after="100" w:afterAutospacing="1"/>
    </w:pPr>
  </w:style>
  <w:style w:type="character" w:styleId="UnresolvedMention">
    <w:name w:val="Unresolved Mention"/>
    <w:basedOn w:val="DefaultParagraphFont"/>
    <w:uiPriority w:val="99"/>
    <w:semiHidden/>
    <w:unhideWhenUsed/>
    <w:rsid w:val="0085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8245">
      <w:bodyDiv w:val="1"/>
      <w:marLeft w:val="0"/>
      <w:marRight w:val="0"/>
      <w:marTop w:val="0"/>
      <w:marBottom w:val="0"/>
      <w:divBdr>
        <w:top w:val="none" w:sz="0" w:space="0" w:color="auto"/>
        <w:left w:val="none" w:sz="0" w:space="0" w:color="auto"/>
        <w:bottom w:val="none" w:sz="0" w:space="0" w:color="auto"/>
        <w:right w:val="none" w:sz="0" w:space="0" w:color="auto"/>
      </w:divBdr>
    </w:div>
    <w:div w:id="158737210">
      <w:bodyDiv w:val="1"/>
      <w:marLeft w:val="0"/>
      <w:marRight w:val="0"/>
      <w:marTop w:val="0"/>
      <w:marBottom w:val="0"/>
      <w:divBdr>
        <w:top w:val="none" w:sz="0" w:space="0" w:color="auto"/>
        <w:left w:val="none" w:sz="0" w:space="0" w:color="auto"/>
        <w:bottom w:val="none" w:sz="0" w:space="0" w:color="auto"/>
        <w:right w:val="none" w:sz="0" w:space="0" w:color="auto"/>
      </w:divBdr>
    </w:div>
    <w:div w:id="490026843">
      <w:bodyDiv w:val="1"/>
      <w:marLeft w:val="0"/>
      <w:marRight w:val="0"/>
      <w:marTop w:val="0"/>
      <w:marBottom w:val="0"/>
      <w:divBdr>
        <w:top w:val="none" w:sz="0" w:space="0" w:color="auto"/>
        <w:left w:val="none" w:sz="0" w:space="0" w:color="auto"/>
        <w:bottom w:val="none" w:sz="0" w:space="0" w:color="auto"/>
        <w:right w:val="none" w:sz="0" w:space="0" w:color="auto"/>
      </w:divBdr>
    </w:div>
    <w:div w:id="557715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74">
          <w:marLeft w:val="0"/>
          <w:marRight w:val="0"/>
          <w:marTop w:val="0"/>
          <w:marBottom w:val="0"/>
          <w:divBdr>
            <w:top w:val="none" w:sz="0" w:space="0" w:color="auto"/>
            <w:left w:val="none" w:sz="0" w:space="0" w:color="auto"/>
            <w:bottom w:val="none" w:sz="0" w:space="0" w:color="auto"/>
            <w:right w:val="none" w:sz="0" w:space="0" w:color="auto"/>
          </w:divBdr>
        </w:div>
        <w:div w:id="656690272">
          <w:marLeft w:val="0"/>
          <w:marRight w:val="0"/>
          <w:marTop w:val="0"/>
          <w:marBottom w:val="0"/>
          <w:divBdr>
            <w:top w:val="none" w:sz="0" w:space="0" w:color="auto"/>
            <w:left w:val="none" w:sz="0" w:space="0" w:color="auto"/>
            <w:bottom w:val="none" w:sz="0" w:space="0" w:color="auto"/>
            <w:right w:val="none" w:sz="0" w:space="0" w:color="auto"/>
          </w:divBdr>
        </w:div>
        <w:div w:id="297805594">
          <w:marLeft w:val="0"/>
          <w:marRight w:val="0"/>
          <w:marTop w:val="0"/>
          <w:marBottom w:val="0"/>
          <w:divBdr>
            <w:top w:val="none" w:sz="0" w:space="0" w:color="auto"/>
            <w:left w:val="none" w:sz="0" w:space="0" w:color="auto"/>
            <w:bottom w:val="none" w:sz="0" w:space="0" w:color="auto"/>
            <w:right w:val="none" w:sz="0" w:space="0" w:color="auto"/>
          </w:divBdr>
        </w:div>
      </w:divsChild>
    </w:div>
    <w:div w:id="1056663488">
      <w:bodyDiv w:val="1"/>
      <w:marLeft w:val="0"/>
      <w:marRight w:val="0"/>
      <w:marTop w:val="0"/>
      <w:marBottom w:val="0"/>
      <w:divBdr>
        <w:top w:val="none" w:sz="0" w:space="0" w:color="auto"/>
        <w:left w:val="none" w:sz="0" w:space="0" w:color="auto"/>
        <w:bottom w:val="none" w:sz="0" w:space="0" w:color="auto"/>
        <w:right w:val="none" w:sz="0" w:space="0" w:color="auto"/>
      </w:divBdr>
      <w:divsChild>
        <w:div w:id="1668943581">
          <w:marLeft w:val="0"/>
          <w:marRight w:val="0"/>
          <w:marTop w:val="0"/>
          <w:marBottom w:val="0"/>
          <w:divBdr>
            <w:top w:val="none" w:sz="0" w:space="0" w:color="auto"/>
            <w:left w:val="none" w:sz="0" w:space="0" w:color="auto"/>
            <w:bottom w:val="none" w:sz="0" w:space="0" w:color="auto"/>
            <w:right w:val="none" w:sz="0" w:space="0" w:color="auto"/>
          </w:divBdr>
        </w:div>
        <w:div w:id="1138910803">
          <w:marLeft w:val="0"/>
          <w:marRight w:val="0"/>
          <w:marTop w:val="0"/>
          <w:marBottom w:val="0"/>
          <w:divBdr>
            <w:top w:val="none" w:sz="0" w:space="0" w:color="auto"/>
            <w:left w:val="none" w:sz="0" w:space="0" w:color="auto"/>
            <w:bottom w:val="none" w:sz="0" w:space="0" w:color="auto"/>
            <w:right w:val="none" w:sz="0" w:space="0" w:color="auto"/>
          </w:divBdr>
        </w:div>
        <w:div w:id="89489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merrimack.edu/content.php?catoid=15&amp;navoid=37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erks3@naz.edu" TargetMode="External"/><Relationship Id="rId12" Type="http://schemas.openxmlformats.org/officeDocument/2006/relationships/hyperlink" Target="https://docs.google.com/document/d/1EqWOqq56NtHooBehPzR-GTR2UEtoMeUBxUWQJsG7Zas/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mack.edu/diversity-equity-and-inclu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essibilityservices@merrimack.edu" TargetMode="External"/><Relationship Id="rId4" Type="http://schemas.openxmlformats.org/officeDocument/2006/relationships/webSettings" Target="webSettings.xml"/><Relationship Id="rId9" Type="http://schemas.openxmlformats.org/officeDocument/2006/relationships/hyperlink" Target="http://www.merrimack.edu/as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Perks, Lisa</dc:creator>
  <cp:keywords/>
  <dc:description/>
  <cp:lastModifiedBy>Perks, Lisa</cp:lastModifiedBy>
  <cp:revision>26</cp:revision>
  <dcterms:created xsi:type="dcterms:W3CDTF">2021-03-10T22:31:00Z</dcterms:created>
  <dcterms:modified xsi:type="dcterms:W3CDTF">2021-09-20T17:59:00Z</dcterms:modified>
</cp:coreProperties>
</file>